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AEA63" w14:textId="47E93915" w:rsidR="0026198E" w:rsidRDefault="0026198E" w:rsidP="0026198E">
      <w:pPr>
        <w:pStyle w:val="Header"/>
        <w:rPr>
          <w:bCs/>
          <w:noProof w:val="0"/>
          <w:sz w:val="24"/>
          <w:lang w:val="en-GB"/>
        </w:rPr>
      </w:pPr>
      <w:r>
        <w:rPr>
          <w:bCs/>
          <w:noProof w:val="0"/>
          <w:sz w:val="24"/>
          <w:lang w:val="en-GB"/>
        </w:rPr>
        <w:t>3GPP TSG RAN WG1#88bis</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63461F" w:rsidRPr="0063461F">
        <w:rPr>
          <w:bCs/>
          <w:noProof w:val="0"/>
          <w:sz w:val="24"/>
          <w:lang w:val="en-GB"/>
        </w:rPr>
        <w:t>R1-170522</w:t>
      </w:r>
      <w:r w:rsidR="0063461F">
        <w:rPr>
          <w:bCs/>
          <w:noProof w:val="0"/>
          <w:sz w:val="24"/>
          <w:lang w:val="en-GB"/>
        </w:rPr>
        <w:t>4</w:t>
      </w:r>
    </w:p>
    <w:p w14:paraId="21DEA3DF" w14:textId="4BFD7C32" w:rsidR="0026198E" w:rsidRDefault="0026198E" w:rsidP="0026198E">
      <w:pPr>
        <w:pStyle w:val="Header"/>
        <w:rPr>
          <w:bCs/>
          <w:noProof w:val="0"/>
          <w:sz w:val="24"/>
          <w:lang w:val="en-GB"/>
        </w:rPr>
      </w:pPr>
      <w:r w:rsidRPr="004E1CF4">
        <w:rPr>
          <w:bCs/>
          <w:noProof w:val="0"/>
          <w:sz w:val="24"/>
          <w:lang w:val="en-GB"/>
        </w:rPr>
        <w:t xml:space="preserve">Spokane, </w:t>
      </w:r>
      <w:r w:rsidR="00C31417">
        <w:rPr>
          <w:bCs/>
          <w:noProof w:val="0"/>
          <w:sz w:val="24"/>
          <w:lang w:val="en-GB"/>
        </w:rPr>
        <w:t xml:space="preserve">WA, </w:t>
      </w:r>
      <w:r w:rsidRPr="004E1CF4">
        <w:rPr>
          <w:bCs/>
          <w:noProof w:val="0"/>
          <w:sz w:val="24"/>
          <w:lang w:val="en-GB"/>
        </w:rPr>
        <w:t>USA</w:t>
      </w:r>
      <w:r w:rsidR="00C31417">
        <w:rPr>
          <w:bCs/>
          <w:noProof w:val="0"/>
          <w:sz w:val="24"/>
          <w:lang w:val="en-GB"/>
        </w:rPr>
        <w:t>,</w:t>
      </w:r>
      <w:r w:rsidRPr="004E1CF4">
        <w:rPr>
          <w:bCs/>
          <w:noProof w:val="0"/>
          <w:sz w:val="24"/>
          <w:lang w:val="en-GB"/>
        </w:rPr>
        <w:t xml:space="preserve"> 3</w:t>
      </w:r>
      <w:r w:rsidRPr="000561C3">
        <w:rPr>
          <w:bCs/>
          <w:noProof w:val="0"/>
          <w:sz w:val="24"/>
          <w:vertAlign w:val="superscript"/>
          <w:lang w:val="en-GB"/>
        </w:rPr>
        <w:t>rd</w:t>
      </w:r>
      <w:r w:rsidRPr="004E1CF4">
        <w:rPr>
          <w:bCs/>
          <w:noProof w:val="0"/>
          <w:sz w:val="24"/>
          <w:lang w:val="en-GB"/>
        </w:rPr>
        <w:t xml:space="preserve"> - 7</w:t>
      </w:r>
      <w:r w:rsidRPr="000561C3">
        <w:rPr>
          <w:bCs/>
          <w:noProof w:val="0"/>
          <w:sz w:val="24"/>
          <w:vertAlign w:val="superscript"/>
          <w:lang w:val="en-GB"/>
        </w:rPr>
        <w:t>th</w:t>
      </w:r>
      <w:r w:rsidRPr="004E1CF4">
        <w:rPr>
          <w:bCs/>
          <w:noProof w:val="0"/>
          <w:sz w:val="24"/>
          <w:lang w:val="en-GB"/>
        </w:rPr>
        <w:t xml:space="preserve"> April 2017</w:t>
      </w:r>
    </w:p>
    <w:p w14:paraId="56A8114B" w14:textId="77777777" w:rsidR="00CA26CE" w:rsidRPr="0016316A" w:rsidRDefault="00CA26CE" w:rsidP="00CA26CE">
      <w:pPr>
        <w:pStyle w:val="Header"/>
        <w:rPr>
          <w:bCs/>
          <w:noProof w:val="0"/>
          <w:sz w:val="24"/>
          <w:lang w:val="en-GB" w:eastAsia="ja-JP"/>
        </w:rPr>
      </w:pPr>
    </w:p>
    <w:p w14:paraId="08AC4AD5" w14:textId="6562C43D"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C43547">
        <w:rPr>
          <w:rFonts w:cs="Arial"/>
          <w:b/>
          <w:bCs/>
          <w:sz w:val="24"/>
        </w:rPr>
        <w:t>8.1.3.1.</w:t>
      </w:r>
      <w:r w:rsidR="00F357A6">
        <w:rPr>
          <w:rFonts w:cs="Arial"/>
          <w:b/>
          <w:bCs/>
          <w:sz w:val="24"/>
        </w:rPr>
        <w:t>1</w:t>
      </w:r>
    </w:p>
    <w:p w14:paraId="54BF8606"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52857A4E" w14:textId="68286CF4"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F357A6">
        <w:rPr>
          <w:rFonts w:ascii="Arial" w:hAnsi="Arial" w:cs="Arial"/>
          <w:b/>
          <w:bCs/>
          <w:sz w:val="24"/>
        </w:rPr>
        <w:t>Evaluation of transmission/diversity schemes for DL control channel</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097C0530" w14:textId="77777777" w:rsidR="004A64F6" w:rsidRDefault="004A64F6" w:rsidP="004A64F6">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(eMBB) and ultra-reliable low-latency-communication (URLLC) as defined in [</w:t>
      </w:r>
      <w:r>
        <w:rPr>
          <w:bCs/>
        </w:rPr>
        <w:t>3</w:t>
      </w:r>
      <w:r w:rsidRPr="004E1CF4">
        <w:rPr>
          <w:bCs/>
        </w:rPr>
        <w:t>]. The NR under this work item should consider frequency ranges up to 52.6 GHz.</w:t>
      </w:r>
    </w:p>
    <w:p w14:paraId="25757713" w14:textId="1048ED56" w:rsidR="00F357A6" w:rsidRDefault="00BE4EC9" w:rsidP="002E758C">
      <w:pPr>
        <w:spacing w:after="120"/>
        <w:jc w:val="both"/>
        <w:rPr>
          <w:bCs/>
        </w:rPr>
      </w:pPr>
      <w:r>
        <w:rPr>
          <w:bCs/>
        </w:rPr>
        <w:t xml:space="preserve">This contribution relates to </w:t>
      </w:r>
      <w:r w:rsidR="00F357A6">
        <w:rPr>
          <w:bCs/>
        </w:rPr>
        <w:t>evaluation of transmission diversity scheems for DL control channel. The following assumption guidelines for down selection of TxD scheme for DL control channel were agreed in RAN1#88 [4]:</w:t>
      </w:r>
    </w:p>
    <w:p w14:paraId="312E6CDB" w14:textId="77777777" w:rsidR="00C43547" w:rsidRPr="00F357A6" w:rsidRDefault="00C43547" w:rsidP="00C43547">
      <w:pPr>
        <w:overflowPunct/>
        <w:autoSpaceDE/>
        <w:autoSpaceDN/>
        <w:adjustRightInd/>
        <w:spacing w:after="0"/>
        <w:ind w:left="1440"/>
        <w:textAlignment w:val="auto"/>
        <w:rPr>
          <w:rFonts w:eastAsia="MS Mincho"/>
          <w:i/>
          <w:sz w:val="8"/>
          <w:szCs w:val="17"/>
          <w:lang w:eastAsia="ja-JP"/>
        </w:rPr>
      </w:pPr>
    </w:p>
    <w:p w14:paraId="7DCEC1D4" w14:textId="5A3E8BEF" w:rsidR="00C43547" w:rsidRPr="009502A9" w:rsidRDefault="00C43547" w:rsidP="00C43547">
      <w:pPr>
        <w:spacing w:after="0"/>
        <w:ind w:firstLine="284"/>
        <w:rPr>
          <w:rFonts w:eastAsia="MS Mincho"/>
          <w:b/>
          <w:sz w:val="17"/>
          <w:szCs w:val="17"/>
          <w:lang w:val="en-US" w:eastAsia="ja-JP"/>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r w:rsidRPr="009502A9">
        <w:rPr>
          <w:rFonts w:eastAsia="MS Mincho"/>
          <w:sz w:val="17"/>
          <w:szCs w:val="17"/>
          <w:lang w:val="en-US" w:eastAsia="ja-JP"/>
        </w:rPr>
        <w:t>[4]</w:t>
      </w:r>
    </w:p>
    <w:p w14:paraId="6325EC92" w14:textId="77777777" w:rsidR="00F357A6" w:rsidRPr="00F357A6" w:rsidRDefault="00F357A6" w:rsidP="00F357A6">
      <w:pPr>
        <w:pStyle w:val="ListParagraph"/>
        <w:numPr>
          <w:ilvl w:val="0"/>
          <w:numId w:val="40"/>
        </w:numPr>
        <w:rPr>
          <w:rFonts w:eastAsia="MS Mincho"/>
          <w:i/>
          <w:sz w:val="17"/>
          <w:szCs w:val="17"/>
          <w:lang w:val="en-US" w:eastAsia="ja-JP"/>
        </w:rPr>
      </w:pPr>
      <w:r w:rsidRPr="00F357A6">
        <w:rPr>
          <w:rFonts w:eastAsia="MS Mincho"/>
          <w:i/>
          <w:sz w:val="17"/>
          <w:szCs w:val="17"/>
          <w:lang w:val="en-US" w:eastAsia="ja-JP"/>
        </w:rPr>
        <w:t>Evaluation assumption guidelines for down selection of TxD scheme for DL control channel:</w:t>
      </w:r>
    </w:p>
    <w:p w14:paraId="40F1869D" w14:textId="77777777" w:rsidR="00F357A6" w:rsidRPr="00F357A6" w:rsidRDefault="00F357A6" w:rsidP="00F357A6">
      <w:pPr>
        <w:pStyle w:val="ListParagraph"/>
        <w:numPr>
          <w:ilvl w:val="1"/>
          <w:numId w:val="40"/>
        </w:numPr>
        <w:rPr>
          <w:rFonts w:eastAsia="MS Mincho"/>
          <w:i/>
          <w:sz w:val="17"/>
          <w:szCs w:val="17"/>
          <w:lang w:val="en-US" w:eastAsia="ja-JP"/>
        </w:rPr>
      </w:pPr>
      <w:r w:rsidRPr="00F357A6">
        <w:rPr>
          <w:rFonts w:eastAsia="MS Mincho"/>
          <w:i/>
          <w:sz w:val="17"/>
          <w:szCs w:val="17"/>
          <w:lang w:val="en-US" w:eastAsia="ja-JP"/>
        </w:rPr>
        <w:t>Aggregation levels: 1, 2, 4, 8 (Proponents can evaluate higher aggregation levels in addition, e.g., 16, 32)</w:t>
      </w:r>
    </w:p>
    <w:p w14:paraId="0CC60C41" w14:textId="77777777" w:rsidR="00F357A6" w:rsidRPr="00F357A6" w:rsidRDefault="00F357A6" w:rsidP="00F357A6">
      <w:pPr>
        <w:pStyle w:val="ListParagraph"/>
        <w:numPr>
          <w:ilvl w:val="1"/>
          <w:numId w:val="40"/>
        </w:numPr>
        <w:rPr>
          <w:rFonts w:eastAsia="MS Mincho"/>
          <w:i/>
          <w:sz w:val="17"/>
          <w:szCs w:val="17"/>
          <w:lang w:val="en-US" w:eastAsia="ja-JP"/>
        </w:rPr>
      </w:pPr>
      <w:r w:rsidRPr="00F357A6">
        <w:rPr>
          <w:rFonts w:eastAsia="MS Mincho"/>
          <w:i/>
          <w:sz w:val="17"/>
          <w:szCs w:val="17"/>
          <w:lang w:val="en-US" w:eastAsia="ja-JP"/>
        </w:rPr>
        <w:t>DCI size: 20 and 60 bits + 16 bit CRC</w:t>
      </w:r>
    </w:p>
    <w:p w14:paraId="24D0DD93" w14:textId="77777777" w:rsidR="00F357A6" w:rsidRPr="00F357A6" w:rsidRDefault="00F357A6" w:rsidP="00F357A6">
      <w:pPr>
        <w:pStyle w:val="ListParagraph"/>
        <w:numPr>
          <w:ilvl w:val="1"/>
          <w:numId w:val="40"/>
        </w:numPr>
        <w:rPr>
          <w:rFonts w:eastAsia="MS Mincho"/>
          <w:i/>
          <w:sz w:val="17"/>
          <w:szCs w:val="17"/>
          <w:lang w:val="en-US" w:eastAsia="ja-JP"/>
        </w:rPr>
      </w:pPr>
      <w:r w:rsidRPr="00F357A6">
        <w:rPr>
          <w:rFonts w:eastAsia="MS Mincho"/>
          <w:i/>
          <w:sz w:val="17"/>
          <w:szCs w:val="17"/>
          <w:lang w:val="en-US" w:eastAsia="ja-JP"/>
        </w:rPr>
        <w:t>CCE size: Proponents can choose within the agreed initial estimate of 4 to 8 REGs per CCE</w:t>
      </w:r>
    </w:p>
    <w:p w14:paraId="7BD12093" w14:textId="77777777" w:rsidR="00F357A6" w:rsidRPr="00F357A6" w:rsidRDefault="00F357A6" w:rsidP="00F357A6">
      <w:pPr>
        <w:pStyle w:val="ListParagraph"/>
        <w:numPr>
          <w:ilvl w:val="1"/>
          <w:numId w:val="40"/>
        </w:numPr>
        <w:rPr>
          <w:rFonts w:eastAsia="MS Mincho"/>
          <w:i/>
          <w:sz w:val="17"/>
          <w:szCs w:val="17"/>
          <w:lang w:val="en-US" w:eastAsia="ja-JP"/>
        </w:rPr>
      </w:pPr>
      <w:r w:rsidRPr="00F357A6">
        <w:rPr>
          <w:rFonts w:eastAsia="MS Mincho"/>
          <w:i/>
          <w:sz w:val="17"/>
          <w:szCs w:val="17"/>
          <w:lang w:val="en-US" w:eastAsia="ja-JP"/>
        </w:rPr>
        <w:t>Practical channel estimation</w:t>
      </w:r>
    </w:p>
    <w:p w14:paraId="20DB8EE1" w14:textId="77777777" w:rsidR="00F357A6" w:rsidRPr="00F357A6" w:rsidRDefault="00F357A6" w:rsidP="00F357A6">
      <w:pPr>
        <w:pStyle w:val="ListParagraph"/>
        <w:numPr>
          <w:ilvl w:val="2"/>
          <w:numId w:val="40"/>
        </w:numPr>
        <w:rPr>
          <w:rFonts w:eastAsia="MS Mincho"/>
          <w:i/>
          <w:sz w:val="17"/>
          <w:szCs w:val="17"/>
          <w:lang w:val="en-US" w:eastAsia="ja-JP"/>
        </w:rPr>
      </w:pPr>
      <w:r w:rsidRPr="00F357A6">
        <w:rPr>
          <w:rFonts w:eastAsia="MS Mincho"/>
          <w:i/>
          <w:sz w:val="17"/>
          <w:szCs w:val="17"/>
          <w:lang w:val="en-US" w:eastAsia="ja-JP"/>
        </w:rPr>
        <w:t xml:space="preserve">MMSE for reference, other schemes can be evaluated in addition </w:t>
      </w:r>
    </w:p>
    <w:p w14:paraId="220521BC" w14:textId="77777777" w:rsidR="00F357A6" w:rsidRPr="00F357A6" w:rsidRDefault="00F357A6" w:rsidP="00F357A6">
      <w:pPr>
        <w:pStyle w:val="ListParagraph"/>
        <w:numPr>
          <w:ilvl w:val="2"/>
          <w:numId w:val="40"/>
        </w:numPr>
        <w:rPr>
          <w:rFonts w:eastAsia="MS Mincho"/>
          <w:i/>
          <w:sz w:val="17"/>
          <w:szCs w:val="17"/>
          <w:lang w:val="en-US" w:eastAsia="ja-JP"/>
        </w:rPr>
      </w:pPr>
      <w:r w:rsidRPr="00F357A6">
        <w:rPr>
          <w:rFonts w:eastAsia="MS Mincho"/>
          <w:i/>
          <w:sz w:val="17"/>
          <w:szCs w:val="17"/>
          <w:lang w:val="en-US" w:eastAsia="ja-JP"/>
        </w:rPr>
        <w:t xml:space="preserve">Proponents should state assumptions on </w:t>
      </w:r>
    </w:p>
    <w:p w14:paraId="39EBF487" w14:textId="77777777" w:rsidR="00F357A6" w:rsidRPr="00F357A6" w:rsidRDefault="00F357A6" w:rsidP="00F357A6">
      <w:pPr>
        <w:pStyle w:val="ListParagraph"/>
        <w:numPr>
          <w:ilvl w:val="3"/>
          <w:numId w:val="40"/>
        </w:numPr>
        <w:rPr>
          <w:rFonts w:eastAsia="MS Mincho"/>
          <w:i/>
          <w:sz w:val="17"/>
          <w:szCs w:val="17"/>
          <w:lang w:val="en-US" w:eastAsia="ja-JP"/>
        </w:rPr>
      </w:pPr>
      <w:r w:rsidRPr="00F357A6">
        <w:rPr>
          <w:rFonts w:eastAsia="MS Mincho"/>
          <w:i/>
          <w:sz w:val="17"/>
          <w:szCs w:val="17"/>
          <w:lang w:val="en-US" w:eastAsia="ja-JP"/>
        </w:rPr>
        <w:t>Number of RS used for interpolation in time and frequency</w:t>
      </w:r>
    </w:p>
    <w:p w14:paraId="2C10A09B" w14:textId="77777777" w:rsidR="00F357A6" w:rsidRPr="00F357A6" w:rsidRDefault="00F357A6" w:rsidP="00F357A6">
      <w:pPr>
        <w:pStyle w:val="ListParagraph"/>
        <w:numPr>
          <w:ilvl w:val="3"/>
          <w:numId w:val="40"/>
        </w:numPr>
        <w:rPr>
          <w:rFonts w:eastAsia="MS Mincho"/>
          <w:i/>
          <w:sz w:val="17"/>
          <w:szCs w:val="17"/>
          <w:lang w:val="en-US" w:eastAsia="ja-JP"/>
        </w:rPr>
      </w:pPr>
      <w:r w:rsidRPr="00F357A6">
        <w:rPr>
          <w:rFonts w:eastAsia="MS Mincho"/>
          <w:i/>
          <w:sz w:val="17"/>
          <w:szCs w:val="17"/>
          <w:lang w:val="en-US" w:eastAsia="ja-JP"/>
        </w:rPr>
        <w:t>PRB bundling assumption</w:t>
      </w:r>
    </w:p>
    <w:p w14:paraId="14EE31AE" w14:textId="77777777" w:rsidR="00F357A6" w:rsidRPr="00F357A6" w:rsidRDefault="00F357A6" w:rsidP="00F357A6">
      <w:pPr>
        <w:pStyle w:val="ListParagraph"/>
        <w:numPr>
          <w:ilvl w:val="1"/>
          <w:numId w:val="40"/>
        </w:numPr>
        <w:rPr>
          <w:rFonts w:eastAsia="MS Mincho"/>
          <w:i/>
          <w:sz w:val="17"/>
          <w:szCs w:val="17"/>
          <w:lang w:val="en-US" w:eastAsia="ja-JP"/>
        </w:rPr>
      </w:pPr>
      <w:r w:rsidRPr="00F357A6">
        <w:rPr>
          <w:rFonts w:eastAsia="MS Mincho"/>
          <w:i/>
          <w:sz w:val="17"/>
          <w:szCs w:val="17"/>
          <w:lang w:val="en-US" w:eastAsia="ja-JP"/>
        </w:rPr>
        <w:t>Antenna configurations and correlations corresponding to models at carrier frequencies of 4 GHz and 30 GHz (Prioritize 4 GHz)</w:t>
      </w:r>
    </w:p>
    <w:p w14:paraId="10F48BBF" w14:textId="77777777" w:rsidR="00F357A6" w:rsidRPr="00F357A6" w:rsidRDefault="00F357A6" w:rsidP="00F357A6">
      <w:pPr>
        <w:pStyle w:val="ListParagraph"/>
        <w:numPr>
          <w:ilvl w:val="1"/>
          <w:numId w:val="40"/>
        </w:numPr>
        <w:rPr>
          <w:rFonts w:eastAsia="MS Mincho"/>
          <w:i/>
          <w:sz w:val="17"/>
          <w:szCs w:val="17"/>
          <w:lang w:val="en-US" w:eastAsia="ja-JP"/>
        </w:rPr>
      </w:pPr>
      <w:r w:rsidRPr="00F357A6">
        <w:rPr>
          <w:rFonts w:eastAsia="MS Mincho"/>
          <w:i/>
          <w:sz w:val="17"/>
          <w:szCs w:val="17"/>
          <w:lang w:val="en-US" w:eastAsia="ja-JP"/>
        </w:rPr>
        <w:t>DMRS density 33% (other densities can be evaluated in addition)</w:t>
      </w:r>
    </w:p>
    <w:p w14:paraId="10A1E652" w14:textId="77777777" w:rsidR="00F357A6" w:rsidRPr="00F357A6" w:rsidRDefault="00F357A6" w:rsidP="00F357A6">
      <w:pPr>
        <w:pStyle w:val="ListParagraph"/>
        <w:numPr>
          <w:ilvl w:val="1"/>
          <w:numId w:val="40"/>
        </w:numPr>
        <w:rPr>
          <w:rFonts w:eastAsia="MS Mincho"/>
          <w:i/>
          <w:sz w:val="17"/>
          <w:szCs w:val="17"/>
          <w:lang w:val="en-US" w:eastAsia="ja-JP"/>
        </w:rPr>
      </w:pPr>
      <w:r w:rsidRPr="00F357A6">
        <w:rPr>
          <w:rFonts w:eastAsia="MS Mincho"/>
          <w:i/>
          <w:sz w:val="17"/>
          <w:szCs w:val="17"/>
          <w:lang w:val="en-US" w:eastAsia="ja-JP"/>
        </w:rPr>
        <w:t>Number of OFDM symbols for transmission of PDCCH: 1 (companies may additionally evaluate for other values)</w:t>
      </w:r>
    </w:p>
    <w:p w14:paraId="2E0D99A7" w14:textId="77777777" w:rsidR="00F357A6" w:rsidRPr="00F357A6" w:rsidRDefault="00F357A6" w:rsidP="00F357A6">
      <w:pPr>
        <w:pStyle w:val="ListParagraph"/>
        <w:numPr>
          <w:ilvl w:val="1"/>
          <w:numId w:val="40"/>
        </w:numPr>
        <w:rPr>
          <w:rFonts w:eastAsia="MS Mincho"/>
          <w:i/>
          <w:sz w:val="17"/>
          <w:szCs w:val="17"/>
          <w:lang w:val="en-US" w:eastAsia="ja-JP"/>
        </w:rPr>
      </w:pPr>
      <w:r w:rsidRPr="00F357A6">
        <w:rPr>
          <w:rFonts w:eastAsia="MS Mincho"/>
          <w:i/>
          <w:sz w:val="17"/>
          <w:szCs w:val="17"/>
          <w:lang w:val="en-US" w:eastAsia="ja-JP"/>
        </w:rPr>
        <w:t>Subcarrier spacing: 15 kHz (Other subcarriers spacing may be evaluated in addition)</w:t>
      </w:r>
    </w:p>
    <w:p w14:paraId="5ACC688B" w14:textId="77777777" w:rsidR="00F357A6" w:rsidRPr="00F357A6" w:rsidRDefault="00F357A6" w:rsidP="00F357A6">
      <w:pPr>
        <w:pStyle w:val="ListParagraph"/>
        <w:numPr>
          <w:ilvl w:val="1"/>
          <w:numId w:val="40"/>
        </w:numPr>
        <w:rPr>
          <w:rFonts w:eastAsia="MS Mincho"/>
          <w:i/>
          <w:sz w:val="17"/>
          <w:szCs w:val="17"/>
          <w:lang w:val="en-US" w:eastAsia="ja-JP"/>
        </w:rPr>
      </w:pPr>
      <w:r w:rsidRPr="00F357A6">
        <w:rPr>
          <w:rFonts w:eastAsia="MS Mincho"/>
          <w:i/>
          <w:sz w:val="17"/>
          <w:szCs w:val="17"/>
          <w:lang w:val="en-US" w:eastAsia="ja-JP"/>
        </w:rPr>
        <w:t>Channel model</w:t>
      </w:r>
    </w:p>
    <w:p w14:paraId="6ED38445" w14:textId="77777777" w:rsidR="00F357A6" w:rsidRPr="00F357A6" w:rsidRDefault="00F357A6" w:rsidP="00F357A6">
      <w:pPr>
        <w:pStyle w:val="ListParagraph"/>
        <w:numPr>
          <w:ilvl w:val="1"/>
          <w:numId w:val="40"/>
        </w:numPr>
        <w:rPr>
          <w:rFonts w:eastAsia="MS Mincho"/>
          <w:i/>
          <w:sz w:val="17"/>
          <w:szCs w:val="17"/>
          <w:lang w:val="en-US" w:eastAsia="ja-JP"/>
        </w:rPr>
      </w:pPr>
      <w:r w:rsidRPr="00F357A6">
        <w:rPr>
          <w:rFonts w:eastAsia="MS Mincho"/>
          <w:i/>
          <w:sz w:val="17"/>
          <w:szCs w:val="17"/>
          <w:lang w:val="en-US" w:eastAsia="ja-JP"/>
        </w:rPr>
        <w:t>TDL-A, TDL-C</w:t>
      </w:r>
    </w:p>
    <w:p w14:paraId="43863ADC" w14:textId="77777777" w:rsidR="00F357A6" w:rsidRPr="00F357A6" w:rsidRDefault="00F357A6" w:rsidP="00F357A6">
      <w:pPr>
        <w:pStyle w:val="ListParagraph"/>
        <w:numPr>
          <w:ilvl w:val="2"/>
          <w:numId w:val="40"/>
        </w:numPr>
        <w:rPr>
          <w:rFonts w:eastAsia="MS Mincho"/>
          <w:i/>
          <w:sz w:val="17"/>
          <w:szCs w:val="17"/>
          <w:lang w:val="en-US" w:eastAsia="ja-JP"/>
        </w:rPr>
      </w:pPr>
      <w:r w:rsidRPr="00F357A6">
        <w:rPr>
          <w:rFonts w:eastAsia="MS Mincho"/>
          <w:i/>
          <w:sz w:val="17"/>
          <w:szCs w:val="17"/>
          <w:lang w:val="en-US" w:eastAsia="ja-JP"/>
        </w:rPr>
        <w:t>Delay spread 30 ns, UE speed 3 km/h, (proponents can also evaluate 70 and 500 km/hr)</w:t>
      </w:r>
    </w:p>
    <w:p w14:paraId="0F8CE410" w14:textId="77777777" w:rsidR="00F357A6" w:rsidRPr="00F357A6" w:rsidRDefault="00F357A6" w:rsidP="00F357A6">
      <w:pPr>
        <w:pStyle w:val="ListParagraph"/>
        <w:numPr>
          <w:ilvl w:val="2"/>
          <w:numId w:val="40"/>
        </w:numPr>
        <w:rPr>
          <w:rFonts w:eastAsia="MS Mincho"/>
          <w:i/>
          <w:sz w:val="17"/>
          <w:szCs w:val="17"/>
          <w:lang w:val="en-US" w:eastAsia="ja-JP"/>
        </w:rPr>
      </w:pPr>
      <w:r w:rsidRPr="00F357A6">
        <w:rPr>
          <w:rFonts w:eastAsia="MS Mincho"/>
          <w:i/>
          <w:sz w:val="17"/>
          <w:szCs w:val="17"/>
          <w:lang w:val="en-US" w:eastAsia="ja-JP"/>
        </w:rPr>
        <w:t>Delay spread 300 ns, UE spread 3 km/h</w:t>
      </w:r>
    </w:p>
    <w:p w14:paraId="3229C092" w14:textId="2B1600FF" w:rsidR="00F357A6" w:rsidRDefault="00F357A6" w:rsidP="00F357A6">
      <w:pPr>
        <w:pStyle w:val="ListParagraph"/>
        <w:numPr>
          <w:ilvl w:val="2"/>
          <w:numId w:val="40"/>
        </w:numPr>
        <w:rPr>
          <w:rFonts w:eastAsia="MS Mincho"/>
          <w:i/>
          <w:sz w:val="17"/>
          <w:szCs w:val="17"/>
          <w:lang w:val="en-US" w:eastAsia="ja-JP"/>
        </w:rPr>
      </w:pPr>
      <w:r w:rsidRPr="00F357A6">
        <w:rPr>
          <w:rFonts w:eastAsia="MS Mincho"/>
          <w:i/>
          <w:sz w:val="17"/>
          <w:szCs w:val="17"/>
          <w:lang w:val="en-US" w:eastAsia="ja-JP"/>
        </w:rPr>
        <w:t>Delay spread 1000 ns, UE spread 3km/h</w:t>
      </w:r>
    </w:p>
    <w:p w14:paraId="111B7C01" w14:textId="77777777" w:rsidR="00F357A6" w:rsidRPr="009502A9" w:rsidRDefault="00F357A6" w:rsidP="00F357A6">
      <w:pPr>
        <w:pStyle w:val="ListParagraph"/>
        <w:ind w:left="928"/>
        <w:rPr>
          <w:rFonts w:eastAsia="MS Mincho"/>
          <w:i/>
          <w:sz w:val="17"/>
          <w:szCs w:val="17"/>
          <w:lang w:val="en-US" w:eastAsia="ja-JP"/>
        </w:rPr>
      </w:pPr>
    </w:p>
    <w:p w14:paraId="42DFAB8D" w14:textId="14CD26A2" w:rsidR="00D162EF" w:rsidRDefault="00D162EF" w:rsidP="00D162EF">
      <w:pPr>
        <w:spacing w:after="120"/>
        <w:jc w:val="both"/>
      </w:pPr>
      <w:r>
        <w:rPr>
          <w:bCs/>
        </w:rPr>
        <w:t xml:space="preserve">We provide </w:t>
      </w:r>
      <w:r w:rsidR="00FF035A">
        <w:rPr>
          <w:bCs/>
        </w:rPr>
        <w:t xml:space="preserve">more </w:t>
      </w:r>
      <w:r>
        <w:rPr>
          <w:bCs/>
        </w:rPr>
        <w:t xml:space="preserve">details related to </w:t>
      </w:r>
      <w:r>
        <w:rPr>
          <w:rFonts w:eastAsia="MS Mincho"/>
          <w:lang w:val="en-US" w:eastAsia="ja-JP"/>
        </w:rPr>
        <w:t xml:space="preserve">PDCCH </w:t>
      </w:r>
      <w:r w:rsidR="00F357A6">
        <w:rPr>
          <w:rFonts w:eastAsia="MS Mincho"/>
          <w:lang w:val="en-US" w:eastAsia="ja-JP"/>
        </w:rPr>
        <w:t>transmission scheme</w:t>
      </w:r>
      <w:r>
        <w:rPr>
          <w:rFonts w:eastAsia="MS Mincho"/>
          <w:lang w:val="en-US" w:eastAsia="ja-JP"/>
        </w:rPr>
        <w:t xml:space="preserve"> design in</w:t>
      </w:r>
      <w:r w:rsidR="0086042D">
        <w:rPr>
          <w:rFonts w:eastAsia="MS Mincho"/>
          <w:lang w:val="en-US" w:eastAsia="ja-JP"/>
        </w:rPr>
        <w:t xml:space="preserve"> </w:t>
      </w:r>
      <w:r w:rsidR="00F357A6">
        <w:rPr>
          <w:rFonts w:eastAsia="MS Mincho"/>
          <w:lang w:val="en-US" w:eastAsia="ja-JP"/>
        </w:rPr>
        <w:t xml:space="preserve">a </w:t>
      </w:r>
      <w:r w:rsidR="0086042D">
        <w:rPr>
          <w:rFonts w:eastAsia="MS Mincho"/>
          <w:lang w:val="en-US" w:eastAsia="ja-JP"/>
        </w:rPr>
        <w:t>companion contribution</w:t>
      </w:r>
      <w:r>
        <w:rPr>
          <w:rFonts w:eastAsia="MS Mincho"/>
          <w:lang w:val="en-US" w:eastAsia="ja-JP"/>
        </w:rPr>
        <w:t xml:space="preserve"> </w:t>
      </w:r>
      <w:r w:rsidRPr="00F357A6">
        <w:rPr>
          <w:rFonts w:eastAsia="MS Mincho"/>
          <w:lang w:val="en-US" w:eastAsia="ja-JP"/>
        </w:rPr>
        <w:t>[</w:t>
      </w:r>
      <w:r w:rsidR="007E45BC" w:rsidRPr="00F357A6">
        <w:rPr>
          <w:rFonts w:eastAsia="MS Mincho"/>
          <w:lang w:val="en-US" w:eastAsia="ja-JP"/>
        </w:rPr>
        <w:t>6</w:t>
      </w:r>
      <w:r w:rsidR="001D4E22" w:rsidRPr="00F357A6">
        <w:rPr>
          <w:rFonts w:eastAsia="MS Mincho"/>
          <w:lang w:val="en-US" w:eastAsia="ja-JP"/>
        </w:rPr>
        <w:t>]</w:t>
      </w:r>
      <w:r w:rsidRPr="00F357A6">
        <w:rPr>
          <w:rFonts w:eastAsia="MS Mincho"/>
          <w:lang w:val="en-US" w:eastAsia="ja-JP"/>
        </w:rPr>
        <w:t>.</w:t>
      </w:r>
    </w:p>
    <w:p w14:paraId="726B03A8" w14:textId="515AE933" w:rsidR="00C7542D" w:rsidRDefault="00C7542D" w:rsidP="00C7542D">
      <w:pPr>
        <w:pStyle w:val="Heading1"/>
      </w:pPr>
      <w:r>
        <w:rPr>
          <w:color w:val="000000"/>
        </w:rPr>
        <w:t>2</w:t>
      </w:r>
      <w:r w:rsidRPr="00A51522">
        <w:rPr>
          <w:color w:val="000000"/>
        </w:rPr>
        <w:tab/>
      </w:r>
      <w:r w:rsidR="000C5085">
        <w:t>Simulation assumptions</w:t>
      </w:r>
    </w:p>
    <w:p w14:paraId="62426593" w14:textId="78D7E510" w:rsidR="00F357A6" w:rsidRDefault="00F357A6" w:rsidP="00C7542D">
      <w:pPr>
        <w:spacing w:after="0"/>
        <w:jc w:val="both"/>
        <w:rPr>
          <w:rFonts w:eastAsia="MS Mincho"/>
          <w:lang w:val="en-US" w:eastAsia="ja-JP"/>
        </w:rPr>
      </w:pPr>
      <w:r>
        <w:rPr>
          <w:rFonts w:eastAsia="MS Mincho"/>
          <w:lang w:val="en-US" w:eastAsia="ja-JP"/>
        </w:rPr>
        <w:t>We evaluated the link performance of the following</w:t>
      </w:r>
      <w:r w:rsidR="00E92CB4">
        <w:rPr>
          <w:rFonts w:eastAsia="MS Mincho"/>
          <w:lang w:val="en-US" w:eastAsia="ja-JP"/>
        </w:rPr>
        <w:t xml:space="preserve"> transmission</w:t>
      </w:r>
      <w:r>
        <w:rPr>
          <w:rFonts w:eastAsia="MS Mincho"/>
          <w:lang w:val="en-US" w:eastAsia="ja-JP"/>
        </w:rPr>
        <w:t xml:space="preserve"> shemes</w:t>
      </w:r>
      <w:r w:rsidR="00E92CB4">
        <w:rPr>
          <w:rFonts w:eastAsia="MS Mincho"/>
          <w:lang w:val="en-US" w:eastAsia="ja-JP"/>
        </w:rPr>
        <w:t xml:space="preserve"> for DL control channel</w:t>
      </w:r>
      <w:r>
        <w:rPr>
          <w:rFonts w:eastAsia="MS Mincho"/>
          <w:lang w:val="en-US" w:eastAsia="ja-JP"/>
        </w:rPr>
        <w:t>:</w:t>
      </w:r>
    </w:p>
    <w:p w14:paraId="68E8F9B1" w14:textId="42A20B20" w:rsidR="00F357A6" w:rsidRPr="00F357A6" w:rsidRDefault="00F357A6" w:rsidP="00F357A6">
      <w:pPr>
        <w:pStyle w:val="ListParagraph"/>
        <w:numPr>
          <w:ilvl w:val="0"/>
          <w:numId w:val="41"/>
        </w:numPr>
        <w:jc w:val="both"/>
        <w:rPr>
          <w:rFonts w:eastAsia="MS Mincho"/>
          <w:lang w:val="en-US" w:eastAsia="ja-JP"/>
        </w:rPr>
      </w:pPr>
      <w:r>
        <w:rPr>
          <w:rFonts w:eastAsia="MS Mincho"/>
          <w:sz w:val="20"/>
          <w:lang w:val="en-US" w:eastAsia="ja-JP"/>
        </w:rPr>
        <w:t>1-antenna port transmission</w:t>
      </w:r>
    </w:p>
    <w:p w14:paraId="5D91945A" w14:textId="23F86A4A" w:rsidR="00F357A6" w:rsidRPr="00F357A6" w:rsidRDefault="00F357A6" w:rsidP="00F357A6">
      <w:pPr>
        <w:pStyle w:val="ListParagraph"/>
        <w:numPr>
          <w:ilvl w:val="0"/>
          <w:numId w:val="41"/>
        </w:numPr>
        <w:jc w:val="both"/>
        <w:rPr>
          <w:rFonts w:eastAsia="MS Mincho"/>
          <w:lang w:val="en-US" w:eastAsia="ja-JP"/>
        </w:rPr>
      </w:pPr>
      <w:r>
        <w:rPr>
          <w:rFonts w:eastAsia="MS Mincho"/>
          <w:sz w:val="20"/>
          <w:lang w:val="en-US" w:eastAsia="ja-JP"/>
        </w:rPr>
        <w:t>SFBC</w:t>
      </w:r>
    </w:p>
    <w:p w14:paraId="0C1266BD" w14:textId="13FC293B" w:rsidR="00F357A6" w:rsidRPr="00767006" w:rsidRDefault="00F357A6" w:rsidP="00F357A6">
      <w:pPr>
        <w:pStyle w:val="ListParagraph"/>
        <w:numPr>
          <w:ilvl w:val="0"/>
          <w:numId w:val="41"/>
        </w:numPr>
        <w:jc w:val="both"/>
        <w:rPr>
          <w:rFonts w:eastAsia="MS Mincho"/>
          <w:lang w:val="en-US" w:eastAsia="ja-JP"/>
        </w:rPr>
      </w:pPr>
      <w:r>
        <w:rPr>
          <w:rFonts w:eastAsia="MS Mincho"/>
          <w:sz w:val="20"/>
          <w:lang w:val="en-US" w:eastAsia="ja-JP"/>
        </w:rPr>
        <w:t>1-antenna port precoder cycling</w:t>
      </w:r>
      <w:r w:rsidR="003C783D">
        <w:rPr>
          <w:rFonts w:eastAsia="MS Mincho"/>
          <w:sz w:val="20"/>
          <w:lang w:val="en-US" w:eastAsia="ja-JP"/>
        </w:rPr>
        <w:t>:</w:t>
      </w:r>
      <w:r w:rsidR="00936D59">
        <w:rPr>
          <w:rFonts w:eastAsia="MS Mincho"/>
          <w:sz w:val="20"/>
          <w:lang w:val="en-US" w:eastAsia="ja-JP"/>
        </w:rPr>
        <w:t xml:space="preserve"> Preceoder is unchanged within four consecutive REGs</w:t>
      </w:r>
      <w:r w:rsidR="00E92CB4">
        <w:rPr>
          <w:rFonts w:eastAsia="MS Mincho"/>
          <w:sz w:val="20"/>
          <w:lang w:val="en-US" w:eastAsia="ja-JP"/>
        </w:rPr>
        <w:t xml:space="preserve"> (of 4-PRB grid) whereas</w:t>
      </w:r>
      <w:r w:rsidR="00936D59">
        <w:rPr>
          <w:rFonts w:eastAsia="MS Mincho"/>
          <w:sz w:val="20"/>
          <w:lang w:val="en-US" w:eastAsia="ja-JP"/>
        </w:rPr>
        <w:t xml:space="preserve"> different precoders </w:t>
      </w:r>
      <w:r w:rsidR="00E92CB4">
        <w:rPr>
          <w:rFonts w:eastAsia="MS Mincho"/>
          <w:sz w:val="20"/>
          <w:lang w:val="en-US" w:eastAsia="ja-JP"/>
        </w:rPr>
        <w:t xml:space="preserve">are applied </w:t>
      </w:r>
      <w:r w:rsidR="00936D59">
        <w:rPr>
          <w:rFonts w:eastAsia="MS Mincho"/>
          <w:sz w:val="20"/>
          <w:lang w:val="en-US" w:eastAsia="ja-JP"/>
        </w:rPr>
        <w:t xml:space="preserve">for </w:t>
      </w:r>
      <w:r w:rsidR="00E92CB4">
        <w:rPr>
          <w:rFonts w:eastAsia="MS Mincho"/>
          <w:sz w:val="20"/>
          <w:lang w:val="en-US" w:eastAsia="ja-JP"/>
        </w:rPr>
        <w:t>different</w:t>
      </w:r>
      <w:r w:rsidR="00936D59">
        <w:rPr>
          <w:rFonts w:eastAsia="MS Mincho"/>
          <w:sz w:val="20"/>
          <w:lang w:val="en-US" w:eastAsia="ja-JP"/>
        </w:rPr>
        <w:t xml:space="preserve"> group</w:t>
      </w:r>
      <w:r w:rsidR="00E92CB4">
        <w:rPr>
          <w:rFonts w:eastAsia="MS Mincho"/>
          <w:sz w:val="20"/>
          <w:lang w:val="en-US" w:eastAsia="ja-JP"/>
        </w:rPr>
        <w:t>s</w:t>
      </w:r>
      <w:r w:rsidR="00936D59">
        <w:rPr>
          <w:rFonts w:eastAsia="MS Mincho"/>
          <w:sz w:val="20"/>
          <w:lang w:val="en-US" w:eastAsia="ja-JP"/>
        </w:rPr>
        <w:t xml:space="preserve"> of four REGs</w:t>
      </w:r>
    </w:p>
    <w:p w14:paraId="740B1BCB" w14:textId="33041CEF" w:rsidR="00767006" w:rsidRDefault="00767006" w:rsidP="00767006">
      <w:pPr>
        <w:spacing w:after="0"/>
        <w:jc w:val="both"/>
        <w:rPr>
          <w:rFonts w:eastAsia="MS Mincho"/>
          <w:lang w:val="en-US" w:eastAsia="ja-JP"/>
        </w:rPr>
      </w:pPr>
    </w:p>
    <w:p w14:paraId="2255532F" w14:textId="46399FAB" w:rsidR="00353932" w:rsidRDefault="00353932" w:rsidP="00353932">
      <w:pPr>
        <w:spacing w:after="120"/>
        <w:jc w:val="both"/>
        <w:rPr>
          <w:rFonts w:eastAsia="Times New Roman"/>
          <w:lang w:val="en-US"/>
        </w:rPr>
      </w:pPr>
      <w:r>
        <w:rPr>
          <w:rFonts w:eastAsia="Times New Roman"/>
          <w:lang w:val="en-US"/>
        </w:rPr>
        <w:t xml:space="preserve">A precoder cycling in frequency is a way to virtualize beams/antennas behind one or two PDCCH antenna ports. Multiple beams can be virtualized into one antenna port (e.g within one polarization). The precoder cycling is almost transparent to the UE. The specification </w:t>
      </w:r>
      <w:r w:rsidR="001B1388">
        <w:rPr>
          <w:rFonts w:eastAsia="Times New Roman"/>
          <w:lang w:val="en-US"/>
        </w:rPr>
        <w:t>needs to define</w:t>
      </w:r>
      <w:r>
        <w:rPr>
          <w:rFonts w:eastAsia="Times New Roman"/>
          <w:lang w:val="en-US"/>
        </w:rPr>
        <w:t xml:space="preserve"> only the granularity where precoder is unchanged. In th</w:t>
      </w:r>
      <w:r w:rsidR="00C31417">
        <w:rPr>
          <w:rFonts w:eastAsia="Times New Roman"/>
          <w:lang w:val="en-US"/>
        </w:rPr>
        <w:t>e</w:t>
      </w:r>
      <w:r>
        <w:rPr>
          <w:rFonts w:eastAsia="Times New Roman"/>
          <w:lang w:val="en-US"/>
        </w:rPr>
        <w:t xml:space="preserve"> simulation</w:t>
      </w:r>
      <w:r w:rsidR="00C31417">
        <w:rPr>
          <w:rFonts w:eastAsia="Times New Roman"/>
          <w:lang w:val="en-US"/>
        </w:rPr>
        <w:t xml:space="preserve"> for 1-antenna port precoder cycling scheme,</w:t>
      </w:r>
      <w:r>
        <w:rPr>
          <w:rFonts w:eastAsia="Times New Roman"/>
          <w:lang w:val="en-US"/>
        </w:rPr>
        <w:t xml:space="preserve"> we assume that precoding cycling is </w:t>
      </w:r>
      <w:r w:rsidR="00C31417">
        <w:rPr>
          <w:rFonts w:eastAsia="Times New Roman"/>
          <w:lang w:val="en-US"/>
        </w:rPr>
        <w:t>applied to</w:t>
      </w:r>
      <w:r>
        <w:rPr>
          <w:rFonts w:eastAsia="Times New Roman"/>
          <w:lang w:val="en-US"/>
        </w:rPr>
        <w:t xml:space="preserve"> two </w:t>
      </w:r>
      <w:r w:rsidR="00E92CB4">
        <w:rPr>
          <w:rFonts w:eastAsia="Times New Roman"/>
          <w:lang w:val="en-US"/>
        </w:rPr>
        <w:t xml:space="preserve">Tx </w:t>
      </w:r>
      <w:r>
        <w:rPr>
          <w:rFonts w:eastAsia="Times New Roman"/>
          <w:lang w:val="en-US"/>
        </w:rPr>
        <w:t xml:space="preserve">antennas </w:t>
      </w:r>
      <w:r w:rsidR="00C31417">
        <w:rPr>
          <w:rFonts w:eastAsia="Times New Roman"/>
          <w:lang w:val="en-US"/>
        </w:rPr>
        <w:t xml:space="preserve">to virtualize the </w:t>
      </w:r>
      <w:r>
        <w:rPr>
          <w:rFonts w:eastAsia="Times New Roman"/>
          <w:lang w:val="en-US"/>
        </w:rPr>
        <w:t xml:space="preserve">one antenna port according to 4-RB grid. </w:t>
      </w:r>
    </w:p>
    <w:p w14:paraId="3FD6C1E9" w14:textId="385734C5" w:rsidR="00767006" w:rsidRPr="00767006" w:rsidRDefault="00767006" w:rsidP="00767006">
      <w:pPr>
        <w:jc w:val="both"/>
        <w:rPr>
          <w:rFonts w:eastAsia="MS Mincho"/>
          <w:lang w:val="en-US" w:eastAsia="ja-JP"/>
        </w:rPr>
      </w:pPr>
    </w:p>
    <w:p w14:paraId="1D5697D6" w14:textId="73E4329A" w:rsidR="003C783D" w:rsidRDefault="003C783D" w:rsidP="00F357A6">
      <w:pPr>
        <w:spacing w:after="0"/>
        <w:jc w:val="both"/>
        <w:rPr>
          <w:rFonts w:eastAsia="MS Mincho"/>
          <w:lang w:val="en-US" w:eastAsia="ja-JP"/>
        </w:rPr>
      </w:pPr>
    </w:p>
    <w:p w14:paraId="14762B6B" w14:textId="146C69E3" w:rsidR="00353932" w:rsidRDefault="00353932" w:rsidP="00F357A6">
      <w:pPr>
        <w:spacing w:after="0"/>
        <w:jc w:val="both"/>
        <w:rPr>
          <w:rFonts w:eastAsia="MS Mincho"/>
          <w:lang w:val="en-US" w:eastAsia="ja-JP"/>
        </w:rPr>
      </w:pPr>
    </w:p>
    <w:p w14:paraId="1E26DDEB" w14:textId="77777777" w:rsidR="00353932" w:rsidRDefault="00353932" w:rsidP="00F357A6">
      <w:pPr>
        <w:spacing w:after="0"/>
        <w:jc w:val="both"/>
        <w:rPr>
          <w:rFonts w:eastAsia="MS Mincho"/>
          <w:lang w:val="en-US" w:eastAsia="ja-JP"/>
        </w:rPr>
      </w:pPr>
    </w:p>
    <w:p w14:paraId="3E0AA332" w14:textId="0584D8ED" w:rsidR="00F357A6" w:rsidRDefault="00936D59" w:rsidP="00F357A6">
      <w:pPr>
        <w:spacing w:after="0"/>
        <w:jc w:val="both"/>
        <w:rPr>
          <w:rFonts w:eastAsia="MS Mincho"/>
          <w:lang w:val="en-US" w:eastAsia="ja-JP"/>
        </w:rPr>
      </w:pPr>
      <w:r>
        <w:rPr>
          <w:rFonts w:eastAsia="MS Mincho"/>
          <w:lang w:val="en-US" w:eastAsia="ja-JP"/>
        </w:rPr>
        <w:t>The evaluated f</w:t>
      </w:r>
      <w:r w:rsidR="003C783D">
        <w:rPr>
          <w:rFonts w:eastAsia="MS Mincho"/>
          <w:lang w:val="en-US" w:eastAsia="ja-JP"/>
        </w:rPr>
        <w:t>requency diversity options</w:t>
      </w:r>
      <w:r>
        <w:rPr>
          <w:rFonts w:eastAsia="MS Mincho"/>
          <w:lang w:val="en-US" w:eastAsia="ja-JP"/>
        </w:rPr>
        <w:t xml:space="preserve"> are shown in </w:t>
      </w:r>
      <w:r w:rsidR="000C5085">
        <w:rPr>
          <w:rFonts w:eastAsia="MS Mincho"/>
          <w:lang w:val="en-US" w:eastAsia="ja-JP"/>
        </w:rPr>
        <w:t>F</w:t>
      </w:r>
      <w:r>
        <w:rPr>
          <w:rFonts w:eastAsia="MS Mincho"/>
          <w:lang w:val="en-US" w:eastAsia="ja-JP"/>
        </w:rPr>
        <w:t>igure 1</w:t>
      </w:r>
      <w:r w:rsidR="00E92CB4">
        <w:rPr>
          <w:rFonts w:eastAsia="MS Mincho"/>
          <w:lang w:val="en-US" w:eastAsia="ja-JP"/>
        </w:rPr>
        <w:t>. We considered two main options in this simulation:</w:t>
      </w:r>
      <w:r w:rsidR="003C783D">
        <w:rPr>
          <w:rFonts w:eastAsia="MS Mincho"/>
          <w:lang w:val="en-US" w:eastAsia="ja-JP"/>
        </w:rPr>
        <w:t xml:space="preserve"> </w:t>
      </w:r>
    </w:p>
    <w:p w14:paraId="33C49AF4" w14:textId="2EC2B77B" w:rsidR="00936D59" w:rsidRPr="00936D59" w:rsidRDefault="00936D59" w:rsidP="00936D59">
      <w:pPr>
        <w:pStyle w:val="ListParagraph"/>
        <w:numPr>
          <w:ilvl w:val="0"/>
          <w:numId w:val="45"/>
        </w:numPr>
        <w:jc w:val="both"/>
        <w:rPr>
          <w:rFonts w:eastAsia="MS Mincho"/>
          <w:lang w:val="en-US" w:eastAsia="ja-JP"/>
        </w:rPr>
      </w:pPr>
      <w:r>
        <w:rPr>
          <w:rFonts w:eastAsia="MS Mincho"/>
          <w:sz w:val="20"/>
          <w:szCs w:val="20"/>
          <w:lang w:val="en-US" w:eastAsia="ja-JP"/>
        </w:rPr>
        <w:t>Localized allocation of REGs</w:t>
      </w:r>
      <w:r w:rsidR="001B1388">
        <w:rPr>
          <w:rFonts w:eastAsia="MS Mincho"/>
          <w:sz w:val="20"/>
          <w:szCs w:val="20"/>
          <w:lang w:val="en-US" w:eastAsia="ja-JP"/>
        </w:rPr>
        <w:t>/CCEs</w:t>
      </w:r>
      <w:r>
        <w:rPr>
          <w:rFonts w:eastAsia="MS Mincho"/>
          <w:sz w:val="20"/>
          <w:szCs w:val="20"/>
          <w:lang w:val="en-US" w:eastAsia="ja-JP"/>
        </w:rPr>
        <w:t>: [1, 4, 8] CCEs</w:t>
      </w:r>
    </w:p>
    <w:p w14:paraId="39436497" w14:textId="5482A1B6" w:rsidR="00936D59" w:rsidRPr="00E92CB4" w:rsidRDefault="00936D59" w:rsidP="00936D59">
      <w:pPr>
        <w:pStyle w:val="ListParagraph"/>
        <w:numPr>
          <w:ilvl w:val="0"/>
          <w:numId w:val="45"/>
        </w:numPr>
        <w:jc w:val="both"/>
        <w:rPr>
          <w:rFonts w:eastAsia="MS Mincho"/>
          <w:lang w:val="en-US" w:eastAsia="ja-JP"/>
        </w:rPr>
      </w:pPr>
      <w:r>
        <w:rPr>
          <w:rFonts w:eastAsia="MS Mincho"/>
          <w:sz w:val="20"/>
          <w:szCs w:val="20"/>
          <w:lang w:val="en-US" w:eastAsia="ja-JP"/>
        </w:rPr>
        <w:t>Distributed allocation of REGs</w:t>
      </w:r>
      <w:r w:rsidR="001B1388">
        <w:rPr>
          <w:rFonts w:eastAsia="MS Mincho"/>
          <w:sz w:val="20"/>
          <w:szCs w:val="20"/>
          <w:lang w:val="en-US" w:eastAsia="ja-JP"/>
        </w:rPr>
        <w:t>/CCEs</w:t>
      </w:r>
      <w:r>
        <w:rPr>
          <w:rFonts w:eastAsia="MS Mincho"/>
          <w:sz w:val="20"/>
          <w:szCs w:val="20"/>
          <w:lang w:val="en-US" w:eastAsia="ja-JP"/>
        </w:rPr>
        <w:t>: [1, 4, 8] CCEs</w:t>
      </w:r>
    </w:p>
    <w:p w14:paraId="3282A400" w14:textId="4F6BB548" w:rsidR="00E92CB4" w:rsidRPr="00E92CB4" w:rsidRDefault="00E92CB4" w:rsidP="00E92CB4">
      <w:pPr>
        <w:jc w:val="both"/>
        <w:rPr>
          <w:rFonts w:eastAsia="MS Mincho"/>
          <w:lang w:val="en-US" w:eastAsia="ja-JP"/>
        </w:rPr>
      </w:pPr>
      <w:r>
        <w:rPr>
          <w:rFonts w:eastAsia="MS Mincho"/>
          <w:lang w:val="en-US" w:eastAsia="ja-JP"/>
        </w:rPr>
        <w:t>In all cases CCE size equals to 4 REGs.</w:t>
      </w:r>
    </w:p>
    <w:p w14:paraId="24FA14F6" w14:textId="77777777" w:rsidR="001B1388" w:rsidRPr="00936D59" w:rsidRDefault="001B1388" w:rsidP="001B1388">
      <w:pPr>
        <w:pStyle w:val="ListParagraph"/>
        <w:jc w:val="both"/>
        <w:rPr>
          <w:rFonts w:eastAsia="MS Mincho"/>
          <w:lang w:val="en-US" w:eastAsia="ja-JP"/>
        </w:rPr>
      </w:pPr>
    </w:p>
    <w:p w14:paraId="37780C37" w14:textId="26C3E1D5" w:rsidR="00F357A6" w:rsidRPr="00F357A6" w:rsidRDefault="001B1388" w:rsidP="00F357A6">
      <w:pPr>
        <w:jc w:val="both"/>
        <w:rPr>
          <w:rFonts w:eastAsia="MS Mincho"/>
          <w:lang w:val="en-US" w:eastAsia="ja-JP"/>
        </w:rPr>
      </w:pPr>
      <w:r w:rsidRPr="001B1388">
        <w:rPr>
          <w:noProof/>
          <w:lang w:val="fi-FI" w:eastAsia="fi-FI"/>
        </w:rPr>
        <w:drawing>
          <wp:inline distT="0" distB="0" distL="0" distR="0" wp14:anchorId="374D5204" wp14:editId="6C19249C">
            <wp:extent cx="6120765" cy="1560452"/>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560452"/>
                    </a:xfrm>
                    <a:prstGeom prst="rect">
                      <a:avLst/>
                    </a:prstGeom>
                    <a:noFill/>
                    <a:ln>
                      <a:noFill/>
                    </a:ln>
                  </pic:spPr>
                </pic:pic>
              </a:graphicData>
            </a:graphic>
          </wp:inline>
        </w:drawing>
      </w:r>
    </w:p>
    <w:p w14:paraId="2D272106" w14:textId="2BAF3339" w:rsidR="000C5085" w:rsidRDefault="000C5085" w:rsidP="000C5085">
      <w:pPr>
        <w:pStyle w:val="Caption"/>
        <w:jc w:val="center"/>
        <w:rPr>
          <w:rFonts w:eastAsia="MS Mincho"/>
          <w:lang w:val="en-US" w:eastAsia="ja-JP"/>
        </w:rPr>
      </w:pPr>
      <w:r>
        <w:t xml:space="preserve">Figure </w:t>
      </w:r>
      <w:r>
        <w:fldChar w:fldCharType="begin"/>
      </w:r>
      <w:r>
        <w:instrText xml:space="preserve"> SEQ Figure \* ARABIC </w:instrText>
      </w:r>
      <w:r>
        <w:fldChar w:fldCharType="separate"/>
      </w:r>
      <w:r w:rsidR="00D75A92">
        <w:rPr>
          <w:noProof/>
        </w:rPr>
        <w:t>1</w:t>
      </w:r>
      <w:r>
        <w:fldChar w:fldCharType="end"/>
      </w:r>
      <w:r>
        <w:t xml:space="preserve">. </w:t>
      </w:r>
      <w:r w:rsidR="001B1388">
        <w:t>Considered frequency diversity options</w:t>
      </w:r>
    </w:p>
    <w:p w14:paraId="6372437B" w14:textId="12BEA7D2" w:rsidR="00F357A6" w:rsidRDefault="00F357A6" w:rsidP="00C7542D">
      <w:pPr>
        <w:spacing w:after="0"/>
        <w:jc w:val="both"/>
        <w:rPr>
          <w:rFonts w:eastAsia="MS Mincho"/>
          <w:lang w:val="en-US" w:eastAsia="ja-JP"/>
        </w:rPr>
      </w:pPr>
    </w:p>
    <w:p w14:paraId="378C3FB7" w14:textId="1BDD752A" w:rsidR="000C5085" w:rsidRPr="00F357A6" w:rsidRDefault="00936D59" w:rsidP="000C5085">
      <w:pPr>
        <w:spacing w:after="0"/>
        <w:jc w:val="both"/>
        <w:rPr>
          <w:rFonts w:eastAsia="MS Mincho"/>
          <w:lang w:val="en-US" w:eastAsia="ja-JP"/>
        </w:rPr>
      </w:pPr>
      <w:r>
        <w:rPr>
          <w:rFonts w:eastAsia="MS Mincho"/>
          <w:lang w:val="en-US" w:eastAsia="ja-JP"/>
        </w:rPr>
        <w:t>Two different optinos were considered for channel estimation with distributed 1-CCE case</w:t>
      </w:r>
      <w:r w:rsidR="000C5085" w:rsidRPr="00F357A6">
        <w:rPr>
          <w:rFonts w:eastAsia="MS Mincho"/>
          <w:lang w:val="en-US" w:eastAsia="ja-JP"/>
        </w:rPr>
        <w:t>:</w:t>
      </w:r>
    </w:p>
    <w:p w14:paraId="1A75243A" w14:textId="5F6FBC64" w:rsidR="000C5085" w:rsidRPr="00F357A6" w:rsidRDefault="00936D59" w:rsidP="000C5085">
      <w:pPr>
        <w:pStyle w:val="ListParagraph"/>
        <w:numPr>
          <w:ilvl w:val="0"/>
          <w:numId w:val="42"/>
        </w:numPr>
        <w:jc w:val="both"/>
        <w:rPr>
          <w:rFonts w:eastAsia="MS Mincho"/>
          <w:u w:val="single"/>
          <w:lang w:val="en-US" w:eastAsia="ja-JP"/>
        </w:rPr>
      </w:pPr>
      <w:r>
        <w:rPr>
          <w:rFonts w:eastAsia="MS Mincho"/>
          <w:sz w:val="20"/>
          <w:lang w:val="en-US" w:eastAsia="ja-JP"/>
        </w:rPr>
        <w:t>DMRS b</w:t>
      </w:r>
      <w:r w:rsidR="000C5085">
        <w:rPr>
          <w:rFonts w:eastAsia="MS Mincho"/>
          <w:sz w:val="20"/>
          <w:lang w:val="en-US" w:eastAsia="ja-JP"/>
        </w:rPr>
        <w:t xml:space="preserve">undling within </w:t>
      </w:r>
      <w:r>
        <w:rPr>
          <w:rFonts w:eastAsia="MS Mincho"/>
          <w:sz w:val="20"/>
          <w:lang w:val="en-US" w:eastAsia="ja-JP"/>
        </w:rPr>
        <w:t>the 4-PRB grid</w:t>
      </w:r>
      <w:r w:rsidR="000C5085">
        <w:rPr>
          <w:rFonts w:eastAsia="MS Mincho"/>
          <w:sz w:val="20"/>
          <w:lang w:val="en-US" w:eastAsia="ja-JP"/>
        </w:rPr>
        <w:t xml:space="preserve"> (baseline)</w:t>
      </w:r>
    </w:p>
    <w:p w14:paraId="798C6B10" w14:textId="77777777" w:rsidR="00767006" w:rsidRPr="00767006" w:rsidRDefault="00936D59" w:rsidP="000C5085">
      <w:pPr>
        <w:pStyle w:val="ListParagraph"/>
        <w:numPr>
          <w:ilvl w:val="0"/>
          <w:numId w:val="42"/>
        </w:numPr>
        <w:jc w:val="both"/>
        <w:rPr>
          <w:rFonts w:eastAsia="MS Mincho"/>
          <w:u w:val="single"/>
          <w:lang w:val="en-US" w:eastAsia="ja-JP"/>
        </w:rPr>
      </w:pPr>
      <w:r>
        <w:rPr>
          <w:rFonts w:eastAsia="MS Mincho"/>
          <w:sz w:val="20"/>
          <w:lang w:val="en-US" w:eastAsia="ja-JP"/>
        </w:rPr>
        <w:t>No bundling, where only the allocated REGs are used for channel estimation</w:t>
      </w:r>
      <w:r w:rsidR="00767006">
        <w:rPr>
          <w:rFonts w:eastAsia="MS Mincho"/>
          <w:sz w:val="20"/>
          <w:lang w:val="en-US" w:eastAsia="ja-JP"/>
        </w:rPr>
        <w:t>.</w:t>
      </w:r>
    </w:p>
    <w:p w14:paraId="1AFB8942" w14:textId="436E4CFD" w:rsidR="000C5085" w:rsidRPr="00F357A6" w:rsidRDefault="00936D59" w:rsidP="00767006">
      <w:pPr>
        <w:pStyle w:val="ListParagraph"/>
        <w:jc w:val="both"/>
        <w:rPr>
          <w:rFonts w:eastAsia="MS Mincho"/>
          <w:u w:val="single"/>
          <w:lang w:val="en-US" w:eastAsia="ja-JP"/>
        </w:rPr>
      </w:pPr>
      <w:r>
        <w:rPr>
          <w:rFonts w:eastAsia="MS Mincho"/>
          <w:sz w:val="20"/>
          <w:lang w:val="en-US" w:eastAsia="ja-JP"/>
        </w:rPr>
        <w:t xml:space="preserve"> </w:t>
      </w:r>
    </w:p>
    <w:p w14:paraId="3738E959" w14:textId="323F5366" w:rsidR="000C5085" w:rsidRDefault="000C5085" w:rsidP="00C7542D">
      <w:pPr>
        <w:spacing w:after="0"/>
        <w:jc w:val="both"/>
        <w:rPr>
          <w:rFonts w:eastAsia="MS Mincho"/>
          <w:lang w:val="en-US" w:eastAsia="ja-JP"/>
        </w:rPr>
      </w:pPr>
    </w:p>
    <w:p w14:paraId="426F3D4E" w14:textId="74B737A4" w:rsidR="000C5085" w:rsidRDefault="000C5085" w:rsidP="00C7542D">
      <w:pPr>
        <w:spacing w:after="0"/>
        <w:jc w:val="both"/>
        <w:rPr>
          <w:rFonts w:eastAsia="MS Mincho"/>
          <w:lang w:val="en-US" w:eastAsia="ja-JP"/>
        </w:rPr>
      </w:pPr>
      <w:r>
        <w:rPr>
          <w:rFonts w:eastAsia="MS Mincho"/>
          <w:lang w:val="en-US" w:eastAsia="ja-JP"/>
        </w:rPr>
        <w:t>DMRS allocation</w:t>
      </w:r>
      <w:r w:rsidR="00767006">
        <w:rPr>
          <w:rFonts w:eastAsia="MS Mincho"/>
          <w:lang w:val="en-US" w:eastAsia="ja-JP"/>
        </w:rPr>
        <w:t xml:space="preserve"> </w:t>
      </w:r>
      <w:r w:rsidR="00C038B7">
        <w:rPr>
          <w:rFonts w:eastAsia="MS Mincho"/>
          <w:lang w:val="en-US" w:eastAsia="ja-JP"/>
        </w:rPr>
        <w:t xml:space="preserve">within REG </w:t>
      </w:r>
      <w:r w:rsidR="00767006">
        <w:rPr>
          <w:rFonts w:eastAsia="MS Mincho"/>
          <w:lang w:val="en-US" w:eastAsia="ja-JP"/>
        </w:rPr>
        <w:t xml:space="preserve">assumed in the simulations is shown in Figrue 2. In both cases, each REG </w:t>
      </w:r>
      <w:r w:rsidR="00C038B7">
        <w:rPr>
          <w:rFonts w:eastAsia="MS Mincho"/>
          <w:lang w:val="en-US" w:eastAsia="ja-JP"/>
        </w:rPr>
        <w:t xml:space="preserve">(12 REs) </w:t>
      </w:r>
      <w:r w:rsidR="00767006">
        <w:rPr>
          <w:rFonts w:eastAsia="MS Mincho"/>
          <w:lang w:val="en-US" w:eastAsia="ja-JP"/>
        </w:rPr>
        <w:t>contains 4REs for DMRS. In the case of SFBC (Figure 2b), multiplexing between two antenna ports is based on FDM.</w:t>
      </w:r>
    </w:p>
    <w:p w14:paraId="7F691962" w14:textId="6A1A9A8F" w:rsidR="000C5085" w:rsidRDefault="000C5085" w:rsidP="00C7542D">
      <w:pPr>
        <w:spacing w:after="0"/>
        <w:jc w:val="both"/>
        <w:rPr>
          <w:rFonts w:eastAsia="MS Mincho"/>
          <w:lang w:val="en-US"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67006" w14:paraId="6F2F1B9F" w14:textId="77777777" w:rsidTr="00767006">
        <w:tc>
          <w:tcPr>
            <w:tcW w:w="4814" w:type="dxa"/>
          </w:tcPr>
          <w:p w14:paraId="78A8DB07" w14:textId="77777777" w:rsidR="00767006" w:rsidRDefault="00767006" w:rsidP="00767006">
            <w:pPr>
              <w:spacing w:after="0"/>
              <w:jc w:val="center"/>
              <w:rPr>
                <w:rFonts w:eastAsia="MS Mincho"/>
                <w:lang w:val="en-US" w:eastAsia="ja-JP"/>
              </w:rPr>
            </w:pPr>
            <w:r w:rsidRPr="00767006">
              <w:rPr>
                <w:rFonts w:eastAsia="MS Mincho"/>
                <w:noProof/>
                <w:lang w:val="fi-FI" w:eastAsia="fi-FI"/>
              </w:rPr>
              <w:drawing>
                <wp:inline distT="0" distB="0" distL="0" distR="0" wp14:anchorId="78FB1046" wp14:editId="759ECF35">
                  <wp:extent cx="2111708" cy="535812"/>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30426" cy="540561"/>
                          </a:xfrm>
                          <a:prstGeom prst="rect">
                            <a:avLst/>
                          </a:prstGeom>
                          <a:noFill/>
                          <a:ln>
                            <a:noFill/>
                          </a:ln>
                        </pic:spPr>
                      </pic:pic>
                    </a:graphicData>
                  </a:graphic>
                </wp:inline>
              </w:drawing>
            </w:r>
          </w:p>
          <w:p w14:paraId="4E775558" w14:textId="77777777" w:rsidR="00767006" w:rsidRDefault="00767006" w:rsidP="00767006">
            <w:pPr>
              <w:spacing w:after="0"/>
              <w:jc w:val="center"/>
              <w:rPr>
                <w:rFonts w:eastAsia="MS Mincho"/>
                <w:lang w:val="en-US" w:eastAsia="ja-JP"/>
              </w:rPr>
            </w:pPr>
          </w:p>
          <w:p w14:paraId="60BC3FA3" w14:textId="77777777" w:rsidR="00767006" w:rsidRDefault="00767006" w:rsidP="00767006">
            <w:pPr>
              <w:spacing w:after="0"/>
              <w:jc w:val="center"/>
              <w:rPr>
                <w:rFonts w:eastAsia="MS Mincho"/>
                <w:lang w:val="en-US" w:eastAsia="ja-JP"/>
              </w:rPr>
            </w:pPr>
          </w:p>
          <w:p w14:paraId="00112124" w14:textId="297AA297" w:rsidR="00767006" w:rsidRDefault="00767006" w:rsidP="00767006">
            <w:pPr>
              <w:spacing w:after="0"/>
              <w:jc w:val="center"/>
              <w:rPr>
                <w:rFonts w:eastAsia="MS Mincho"/>
                <w:lang w:val="en-US" w:eastAsia="ja-JP"/>
              </w:rPr>
            </w:pPr>
            <w:r>
              <w:rPr>
                <w:rFonts w:eastAsia="MS Mincho"/>
                <w:lang w:val="en-US" w:eastAsia="ja-JP"/>
              </w:rPr>
              <w:t>a)</w:t>
            </w:r>
          </w:p>
        </w:tc>
        <w:tc>
          <w:tcPr>
            <w:tcW w:w="4815" w:type="dxa"/>
          </w:tcPr>
          <w:p w14:paraId="322CACE4" w14:textId="77777777" w:rsidR="00767006" w:rsidRDefault="00767006" w:rsidP="00767006">
            <w:pPr>
              <w:spacing w:after="0"/>
              <w:jc w:val="center"/>
              <w:rPr>
                <w:rFonts w:eastAsia="MS Mincho"/>
                <w:lang w:val="en-US" w:eastAsia="ja-JP"/>
              </w:rPr>
            </w:pPr>
            <w:r w:rsidRPr="00767006">
              <w:rPr>
                <w:rFonts w:eastAsia="MS Mincho"/>
                <w:noProof/>
                <w:lang w:val="fi-FI" w:eastAsia="fi-FI"/>
              </w:rPr>
              <w:drawing>
                <wp:inline distT="0" distB="0" distL="0" distR="0" wp14:anchorId="0CDB400F" wp14:editId="1FDCD4B2">
                  <wp:extent cx="2242462" cy="682636"/>
                  <wp:effectExtent l="0" t="0" r="5715"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76447" cy="692982"/>
                          </a:xfrm>
                          <a:prstGeom prst="rect">
                            <a:avLst/>
                          </a:prstGeom>
                          <a:noFill/>
                          <a:ln>
                            <a:noFill/>
                          </a:ln>
                        </pic:spPr>
                      </pic:pic>
                    </a:graphicData>
                  </a:graphic>
                </wp:inline>
              </w:drawing>
            </w:r>
          </w:p>
          <w:p w14:paraId="73BE3B5A" w14:textId="77777777" w:rsidR="00767006" w:rsidRDefault="00767006" w:rsidP="00767006">
            <w:pPr>
              <w:spacing w:after="0"/>
              <w:jc w:val="center"/>
              <w:rPr>
                <w:rFonts w:eastAsia="MS Mincho"/>
                <w:lang w:val="en-US" w:eastAsia="ja-JP"/>
              </w:rPr>
            </w:pPr>
          </w:p>
          <w:p w14:paraId="2C310239" w14:textId="30E246AD" w:rsidR="00767006" w:rsidRDefault="00767006" w:rsidP="00767006">
            <w:pPr>
              <w:spacing w:after="0"/>
              <w:jc w:val="center"/>
              <w:rPr>
                <w:rFonts w:eastAsia="MS Mincho"/>
                <w:lang w:val="en-US" w:eastAsia="ja-JP"/>
              </w:rPr>
            </w:pPr>
            <w:r>
              <w:rPr>
                <w:rFonts w:eastAsia="MS Mincho"/>
                <w:lang w:val="en-US" w:eastAsia="ja-JP"/>
              </w:rPr>
              <w:t>b)</w:t>
            </w:r>
          </w:p>
        </w:tc>
      </w:tr>
    </w:tbl>
    <w:p w14:paraId="0C7675A7" w14:textId="77777777" w:rsidR="000C5085" w:rsidRDefault="000C5085" w:rsidP="00C7542D">
      <w:pPr>
        <w:spacing w:after="0"/>
        <w:jc w:val="both"/>
        <w:rPr>
          <w:rFonts w:eastAsia="MS Mincho"/>
          <w:lang w:val="en-US" w:eastAsia="ja-JP"/>
        </w:rPr>
      </w:pPr>
    </w:p>
    <w:p w14:paraId="6F88A85F" w14:textId="54A9C83F" w:rsidR="00767006" w:rsidRDefault="00767006" w:rsidP="00767006">
      <w:pPr>
        <w:pStyle w:val="Caption"/>
        <w:jc w:val="center"/>
        <w:rPr>
          <w:rFonts w:eastAsia="MS Mincho"/>
          <w:lang w:val="en-US" w:eastAsia="ja-JP"/>
        </w:rPr>
      </w:pPr>
      <w:r>
        <w:t xml:space="preserve">Figure </w:t>
      </w:r>
      <w:r>
        <w:fldChar w:fldCharType="begin"/>
      </w:r>
      <w:r>
        <w:instrText xml:space="preserve"> SEQ Figure \* ARABIC </w:instrText>
      </w:r>
      <w:r>
        <w:fldChar w:fldCharType="separate"/>
      </w:r>
      <w:r w:rsidR="00D75A92">
        <w:rPr>
          <w:noProof/>
        </w:rPr>
        <w:t>2</w:t>
      </w:r>
      <w:r>
        <w:fldChar w:fldCharType="end"/>
      </w:r>
      <w:r>
        <w:t xml:space="preserve">. DMRS allocation in the simulation. a) </w:t>
      </w:r>
      <w:r>
        <w:rPr>
          <w:rFonts w:eastAsia="MS Mincho"/>
          <w:lang w:val="en-US" w:eastAsia="ja-JP"/>
        </w:rPr>
        <w:t>1-antenna port case</w:t>
      </w:r>
      <w:r>
        <w:t xml:space="preserve">, b) </w:t>
      </w:r>
      <w:r>
        <w:rPr>
          <w:rFonts w:eastAsia="MS Mincho"/>
          <w:lang w:val="en-US" w:eastAsia="ja-JP"/>
        </w:rPr>
        <w:t>2-antenna port</w:t>
      </w:r>
      <w:r>
        <w:t xml:space="preserve"> cases</w:t>
      </w:r>
    </w:p>
    <w:p w14:paraId="61E9701D" w14:textId="23349D58" w:rsidR="00767006" w:rsidRDefault="00767006" w:rsidP="00C7542D">
      <w:pPr>
        <w:spacing w:after="0"/>
        <w:jc w:val="both"/>
        <w:rPr>
          <w:rFonts w:eastAsia="MS Mincho"/>
          <w:lang w:val="en-US" w:eastAsia="ja-JP"/>
        </w:rPr>
      </w:pPr>
    </w:p>
    <w:p w14:paraId="34850E77" w14:textId="016F6693" w:rsidR="00767006" w:rsidRDefault="00767006" w:rsidP="00C7542D">
      <w:pPr>
        <w:spacing w:after="0"/>
        <w:jc w:val="both"/>
        <w:rPr>
          <w:rFonts w:eastAsia="MS Mincho"/>
          <w:lang w:val="en-US" w:eastAsia="ja-JP"/>
        </w:rPr>
      </w:pPr>
      <w:r>
        <w:rPr>
          <w:rFonts w:eastAsia="MS Mincho"/>
          <w:lang w:val="en-US" w:eastAsia="ja-JP"/>
        </w:rPr>
        <w:t xml:space="preserve">Simulation parameters are </w:t>
      </w:r>
      <w:r w:rsidR="00E92CB4">
        <w:rPr>
          <w:rFonts w:eastAsia="MS Mincho"/>
          <w:lang w:val="en-US" w:eastAsia="ja-JP"/>
        </w:rPr>
        <w:t>listed</w:t>
      </w:r>
      <w:r>
        <w:rPr>
          <w:rFonts w:eastAsia="MS Mincho"/>
          <w:lang w:val="en-US" w:eastAsia="ja-JP"/>
        </w:rPr>
        <w:t xml:space="preserve"> in </w:t>
      </w:r>
      <w:r w:rsidR="00E92CB4">
        <w:rPr>
          <w:rFonts w:eastAsia="MS Mincho"/>
          <w:lang w:val="en-US" w:eastAsia="ja-JP"/>
        </w:rPr>
        <w:t>Table</w:t>
      </w:r>
      <w:r>
        <w:rPr>
          <w:rFonts w:eastAsia="MS Mincho"/>
          <w:lang w:val="en-US" w:eastAsia="ja-JP"/>
        </w:rPr>
        <w:t xml:space="preserve"> 1.</w:t>
      </w:r>
    </w:p>
    <w:p w14:paraId="6444C167" w14:textId="77777777" w:rsidR="00767006" w:rsidRDefault="00767006" w:rsidP="00C7542D">
      <w:pPr>
        <w:spacing w:after="0"/>
        <w:jc w:val="both"/>
        <w:rPr>
          <w:rFonts w:eastAsia="MS Mincho"/>
          <w:lang w:val="en-US" w:eastAsia="ja-JP"/>
        </w:rPr>
      </w:pPr>
    </w:p>
    <w:p w14:paraId="1A5EC543" w14:textId="77777777" w:rsidR="000C5085" w:rsidRPr="00604798" w:rsidRDefault="000C5085" w:rsidP="000C5085">
      <w:pPr>
        <w:pStyle w:val="Caption"/>
      </w:pPr>
      <w:r>
        <w:t>Table 1 Simulation parameters</w:t>
      </w:r>
    </w:p>
    <w:tbl>
      <w:tblPr>
        <w:tblW w:w="6091" w:type="dxa"/>
        <w:tblLook w:val="04A0" w:firstRow="1" w:lastRow="0" w:firstColumn="1" w:lastColumn="0" w:noHBand="0" w:noVBand="1"/>
      </w:tblPr>
      <w:tblGrid>
        <w:gridCol w:w="3400"/>
        <w:gridCol w:w="2691"/>
      </w:tblGrid>
      <w:tr w:rsidR="000C5085" w:rsidRPr="00E605F4" w14:paraId="18A7C1B8" w14:textId="77777777" w:rsidTr="00CB65BC">
        <w:trPr>
          <w:trHeight w:val="315"/>
        </w:trPr>
        <w:tc>
          <w:tcPr>
            <w:tcW w:w="34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0C264EB" w14:textId="77777777" w:rsidR="000C5085" w:rsidRPr="00E605F4" w:rsidRDefault="000C5085" w:rsidP="00CB65BC">
            <w:pPr>
              <w:overflowPunct/>
              <w:autoSpaceDE/>
              <w:autoSpaceDN/>
              <w:adjustRightInd/>
              <w:spacing w:after="0"/>
              <w:textAlignment w:val="auto"/>
              <w:rPr>
                <w:rFonts w:eastAsia="Times New Roman"/>
                <w:b/>
                <w:bCs/>
                <w:color w:val="000000"/>
                <w:sz w:val="22"/>
                <w:szCs w:val="22"/>
                <w:lang w:val="en-US"/>
              </w:rPr>
            </w:pPr>
            <w:r w:rsidRPr="00E605F4">
              <w:rPr>
                <w:rFonts w:eastAsia="Times New Roman"/>
                <w:b/>
                <w:bCs/>
                <w:color w:val="000000"/>
                <w:sz w:val="22"/>
                <w:lang w:val="en-US"/>
              </w:rPr>
              <w:t>Parameter</w:t>
            </w:r>
          </w:p>
        </w:tc>
        <w:tc>
          <w:tcPr>
            <w:tcW w:w="2691" w:type="dxa"/>
            <w:tcBorders>
              <w:top w:val="single" w:sz="4" w:space="0" w:color="auto"/>
              <w:left w:val="nil"/>
              <w:bottom w:val="single" w:sz="4" w:space="0" w:color="auto"/>
              <w:right w:val="single" w:sz="4" w:space="0" w:color="auto"/>
            </w:tcBorders>
            <w:shd w:val="clear" w:color="000000" w:fill="D9D9D9"/>
            <w:hideMark/>
          </w:tcPr>
          <w:p w14:paraId="7CA67371" w14:textId="77777777" w:rsidR="000C5085" w:rsidRPr="00E605F4" w:rsidRDefault="000C5085" w:rsidP="00CB65BC">
            <w:pPr>
              <w:overflowPunct/>
              <w:autoSpaceDE/>
              <w:autoSpaceDN/>
              <w:adjustRightInd/>
              <w:spacing w:after="0"/>
              <w:textAlignment w:val="auto"/>
              <w:rPr>
                <w:rFonts w:eastAsia="Times New Roman"/>
                <w:b/>
                <w:bCs/>
                <w:color w:val="000000"/>
                <w:sz w:val="22"/>
                <w:szCs w:val="22"/>
                <w:lang w:val="en-US"/>
              </w:rPr>
            </w:pPr>
            <w:r w:rsidRPr="00E605F4">
              <w:rPr>
                <w:rFonts w:eastAsia="Times New Roman"/>
                <w:b/>
                <w:bCs/>
                <w:color w:val="000000"/>
                <w:sz w:val="22"/>
                <w:lang w:val="en-US"/>
              </w:rPr>
              <w:t>Value</w:t>
            </w:r>
          </w:p>
        </w:tc>
      </w:tr>
      <w:tr w:rsidR="000C5085" w:rsidRPr="00E605F4" w14:paraId="1405820C" w14:textId="77777777" w:rsidTr="00CB65BC">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76BF797F" w14:textId="77777777" w:rsidR="000C5085" w:rsidRPr="00E605F4" w:rsidRDefault="000C5085"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 xml:space="preserve">Number of </w:t>
            </w:r>
            <w:r>
              <w:rPr>
                <w:rFonts w:eastAsia="Times New Roman"/>
                <w:bCs/>
                <w:color w:val="000000"/>
                <w:sz w:val="22"/>
                <w:lang w:val="en-US"/>
              </w:rPr>
              <w:t>Tx/Rx antennas</w:t>
            </w:r>
          </w:p>
        </w:tc>
        <w:tc>
          <w:tcPr>
            <w:tcW w:w="2691" w:type="dxa"/>
            <w:tcBorders>
              <w:top w:val="nil"/>
              <w:left w:val="nil"/>
              <w:bottom w:val="single" w:sz="4" w:space="0" w:color="auto"/>
              <w:right w:val="single" w:sz="4" w:space="0" w:color="auto"/>
            </w:tcBorders>
            <w:shd w:val="clear" w:color="000000" w:fill="F2F2F2"/>
            <w:hideMark/>
          </w:tcPr>
          <w:p w14:paraId="2AA4EC2F" w14:textId="6AB73BF0" w:rsidR="000C5085" w:rsidRPr="00E605F4" w:rsidRDefault="00767006" w:rsidP="00CB65BC">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lang w:val="en-US"/>
              </w:rPr>
              <w:t>1/2, 2/2</w:t>
            </w:r>
          </w:p>
        </w:tc>
      </w:tr>
      <w:tr w:rsidR="000C5085" w:rsidRPr="00E605F4" w14:paraId="6A0D1CA1" w14:textId="77777777" w:rsidTr="00CB65BC">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325AB7F7" w14:textId="77777777" w:rsidR="000C5085" w:rsidRPr="00E605F4" w:rsidRDefault="000C5085" w:rsidP="00CB65BC">
            <w:pPr>
              <w:overflowPunct/>
              <w:autoSpaceDE/>
              <w:autoSpaceDN/>
              <w:adjustRightInd/>
              <w:spacing w:after="0"/>
              <w:textAlignment w:val="auto"/>
              <w:rPr>
                <w:rFonts w:eastAsia="Times New Roman"/>
                <w:color w:val="000000"/>
                <w:sz w:val="22"/>
                <w:szCs w:val="22"/>
                <w:lang w:val="en-US"/>
              </w:rPr>
            </w:pPr>
            <w:r>
              <w:rPr>
                <w:rFonts w:eastAsia="Times New Roman"/>
                <w:bCs/>
                <w:color w:val="000000"/>
                <w:sz w:val="22"/>
                <w:lang w:val="en-US"/>
              </w:rPr>
              <w:t>Tx diversity method</w:t>
            </w:r>
          </w:p>
        </w:tc>
        <w:tc>
          <w:tcPr>
            <w:tcW w:w="2691" w:type="dxa"/>
            <w:tcBorders>
              <w:top w:val="nil"/>
              <w:left w:val="nil"/>
              <w:bottom w:val="single" w:sz="4" w:space="0" w:color="auto"/>
              <w:right w:val="single" w:sz="4" w:space="0" w:color="auto"/>
            </w:tcBorders>
            <w:shd w:val="clear" w:color="auto" w:fill="auto"/>
            <w:hideMark/>
          </w:tcPr>
          <w:p w14:paraId="5D503BA5" w14:textId="3AA02D7B" w:rsidR="000C5085" w:rsidRPr="00E605F4" w:rsidRDefault="00767006" w:rsidP="00CB65BC">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lang w:val="en-US"/>
              </w:rPr>
              <w:t>1-AP, SFBC, 1-AP PS</w:t>
            </w:r>
          </w:p>
        </w:tc>
      </w:tr>
      <w:tr w:rsidR="000C5085" w:rsidRPr="00E605F4" w14:paraId="2F4A9F76" w14:textId="77777777" w:rsidTr="00CB65BC">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141037B7" w14:textId="77777777" w:rsidR="000C5085" w:rsidRPr="00E605F4" w:rsidRDefault="000C5085"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Modulation</w:t>
            </w:r>
          </w:p>
        </w:tc>
        <w:tc>
          <w:tcPr>
            <w:tcW w:w="2691" w:type="dxa"/>
            <w:tcBorders>
              <w:top w:val="nil"/>
              <w:left w:val="nil"/>
              <w:bottom w:val="single" w:sz="4" w:space="0" w:color="auto"/>
              <w:right w:val="single" w:sz="4" w:space="0" w:color="auto"/>
            </w:tcBorders>
            <w:shd w:val="clear" w:color="000000" w:fill="F2F2F2"/>
            <w:hideMark/>
          </w:tcPr>
          <w:p w14:paraId="4D36182F" w14:textId="77777777" w:rsidR="000C5085" w:rsidRPr="00E605F4" w:rsidRDefault="000C5085"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QPSK</w:t>
            </w:r>
          </w:p>
        </w:tc>
      </w:tr>
      <w:tr w:rsidR="000C5085" w:rsidRPr="00E605F4" w14:paraId="4A39C310" w14:textId="77777777" w:rsidTr="00CB65BC">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5CD44A48" w14:textId="77777777" w:rsidR="000C5085" w:rsidRPr="00E605F4" w:rsidRDefault="000C5085"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Channel</w:t>
            </w:r>
          </w:p>
        </w:tc>
        <w:tc>
          <w:tcPr>
            <w:tcW w:w="2691" w:type="dxa"/>
            <w:tcBorders>
              <w:top w:val="nil"/>
              <w:left w:val="nil"/>
              <w:bottom w:val="single" w:sz="4" w:space="0" w:color="auto"/>
              <w:right w:val="single" w:sz="4" w:space="0" w:color="auto"/>
            </w:tcBorders>
            <w:shd w:val="clear" w:color="auto" w:fill="auto"/>
            <w:hideMark/>
          </w:tcPr>
          <w:p w14:paraId="573292E2" w14:textId="77777777" w:rsidR="000C5085" w:rsidRPr="00E605F4" w:rsidRDefault="000C5085" w:rsidP="00CB65BC">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lang w:val="en-US"/>
              </w:rPr>
              <w:t>TDL A 30 ns</w:t>
            </w:r>
            <w:r w:rsidRPr="00E605F4">
              <w:rPr>
                <w:rFonts w:eastAsia="Times New Roman"/>
                <w:color w:val="000000"/>
                <w:sz w:val="22"/>
                <w:lang w:val="en-US"/>
              </w:rPr>
              <w:t>, 3 km/h</w:t>
            </w:r>
          </w:p>
        </w:tc>
      </w:tr>
      <w:tr w:rsidR="000C5085" w:rsidRPr="00E605F4" w14:paraId="3FEE0059" w14:textId="77777777" w:rsidTr="00CB65BC">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24FD2A49" w14:textId="77777777" w:rsidR="000C5085" w:rsidRPr="00E605F4" w:rsidRDefault="000C5085"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Carrier bandwidth</w:t>
            </w:r>
          </w:p>
        </w:tc>
        <w:tc>
          <w:tcPr>
            <w:tcW w:w="2691" w:type="dxa"/>
            <w:tcBorders>
              <w:top w:val="nil"/>
              <w:left w:val="nil"/>
              <w:bottom w:val="single" w:sz="4" w:space="0" w:color="auto"/>
              <w:right w:val="single" w:sz="4" w:space="0" w:color="auto"/>
            </w:tcBorders>
            <w:shd w:val="clear" w:color="000000" w:fill="F2F2F2"/>
            <w:hideMark/>
          </w:tcPr>
          <w:p w14:paraId="1F4BF475" w14:textId="77777777" w:rsidR="000C5085" w:rsidRPr="00E605F4" w:rsidRDefault="000C5085"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20 MHz</w:t>
            </w:r>
          </w:p>
        </w:tc>
      </w:tr>
      <w:tr w:rsidR="000C5085" w:rsidRPr="00E605F4" w14:paraId="5D770B19" w14:textId="77777777" w:rsidTr="00CB65BC">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289039FD" w14:textId="77777777" w:rsidR="000C5085" w:rsidRPr="00E605F4" w:rsidRDefault="000C5085"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Carrier frequency</w:t>
            </w:r>
          </w:p>
        </w:tc>
        <w:tc>
          <w:tcPr>
            <w:tcW w:w="2691" w:type="dxa"/>
            <w:tcBorders>
              <w:top w:val="nil"/>
              <w:left w:val="nil"/>
              <w:bottom w:val="single" w:sz="4" w:space="0" w:color="auto"/>
              <w:right w:val="single" w:sz="4" w:space="0" w:color="auto"/>
            </w:tcBorders>
            <w:shd w:val="clear" w:color="auto" w:fill="auto"/>
            <w:hideMark/>
          </w:tcPr>
          <w:p w14:paraId="400D68B7" w14:textId="77777777" w:rsidR="000C5085" w:rsidRPr="00E605F4" w:rsidRDefault="000C5085"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4 GHz</w:t>
            </w:r>
          </w:p>
        </w:tc>
      </w:tr>
      <w:tr w:rsidR="000C5085" w:rsidRPr="00E605F4" w14:paraId="44751A7C" w14:textId="77777777" w:rsidTr="00CB65BC">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3AF19706" w14:textId="77777777" w:rsidR="000C5085" w:rsidRPr="00E605F4" w:rsidRDefault="000C5085"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Channel estimation method</w:t>
            </w:r>
          </w:p>
        </w:tc>
        <w:tc>
          <w:tcPr>
            <w:tcW w:w="2691" w:type="dxa"/>
            <w:tcBorders>
              <w:top w:val="nil"/>
              <w:left w:val="nil"/>
              <w:bottom w:val="single" w:sz="4" w:space="0" w:color="auto"/>
              <w:right w:val="single" w:sz="4" w:space="0" w:color="auto"/>
            </w:tcBorders>
            <w:shd w:val="clear" w:color="000000" w:fill="F2F2F2"/>
            <w:hideMark/>
          </w:tcPr>
          <w:p w14:paraId="613B8BF5" w14:textId="73C85A2F" w:rsidR="000C5085" w:rsidRPr="00E605F4" w:rsidRDefault="000C5085"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MMSE</w:t>
            </w:r>
            <w:r w:rsidR="00E92CB4">
              <w:rPr>
                <w:rFonts w:eastAsia="Times New Roman"/>
                <w:color w:val="000000"/>
                <w:sz w:val="22"/>
                <w:lang w:val="en-US"/>
              </w:rPr>
              <w:t xml:space="preserve"> (over 4 REGs)</w:t>
            </w:r>
          </w:p>
        </w:tc>
      </w:tr>
      <w:tr w:rsidR="000C5085" w:rsidRPr="00E605F4" w14:paraId="2433C79D" w14:textId="77777777" w:rsidTr="00CB65BC">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5B85D0C6" w14:textId="77777777" w:rsidR="000C5085" w:rsidRPr="00E605F4" w:rsidRDefault="000C5085"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Channel coding</w:t>
            </w:r>
          </w:p>
        </w:tc>
        <w:tc>
          <w:tcPr>
            <w:tcW w:w="2691" w:type="dxa"/>
            <w:tcBorders>
              <w:top w:val="nil"/>
              <w:left w:val="nil"/>
              <w:bottom w:val="single" w:sz="4" w:space="0" w:color="auto"/>
              <w:right w:val="single" w:sz="4" w:space="0" w:color="auto"/>
            </w:tcBorders>
            <w:shd w:val="clear" w:color="auto" w:fill="auto"/>
            <w:hideMark/>
          </w:tcPr>
          <w:p w14:paraId="37A731F1" w14:textId="77777777" w:rsidR="000C5085" w:rsidRPr="00E605F4" w:rsidRDefault="000C5085"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TBCC</w:t>
            </w:r>
          </w:p>
        </w:tc>
      </w:tr>
      <w:tr w:rsidR="000C5085" w:rsidRPr="00E605F4" w14:paraId="18DBAA46" w14:textId="77777777" w:rsidTr="00CB65BC">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717D9C70" w14:textId="77777777" w:rsidR="000C5085" w:rsidRPr="00E605F4" w:rsidRDefault="000C5085"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Number of coded Bits</w:t>
            </w:r>
          </w:p>
        </w:tc>
        <w:tc>
          <w:tcPr>
            <w:tcW w:w="2691" w:type="dxa"/>
            <w:tcBorders>
              <w:top w:val="nil"/>
              <w:left w:val="nil"/>
              <w:bottom w:val="single" w:sz="4" w:space="0" w:color="auto"/>
              <w:right w:val="single" w:sz="4" w:space="0" w:color="auto"/>
            </w:tcBorders>
            <w:shd w:val="clear" w:color="000000" w:fill="F2F2F2"/>
            <w:hideMark/>
          </w:tcPr>
          <w:p w14:paraId="7AE75CAF" w14:textId="77777777" w:rsidR="000C5085" w:rsidRPr="00E605F4" w:rsidRDefault="000C5085" w:rsidP="00CB65BC">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lang w:val="en-US"/>
              </w:rPr>
              <w:t>20+16 CRC</w:t>
            </w:r>
          </w:p>
        </w:tc>
      </w:tr>
      <w:tr w:rsidR="000C5085" w:rsidRPr="00E605F4" w14:paraId="1729268C" w14:textId="77777777" w:rsidTr="00CB65BC">
        <w:trPr>
          <w:trHeight w:val="315"/>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3E200D48" w14:textId="77777777" w:rsidR="000C5085" w:rsidRPr="00E605F4" w:rsidRDefault="000C5085"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szCs w:val="22"/>
              </w:rPr>
              <w:t>Subcarrier spacing</w:t>
            </w:r>
          </w:p>
        </w:tc>
        <w:tc>
          <w:tcPr>
            <w:tcW w:w="2691" w:type="dxa"/>
            <w:tcBorders>
              <w:top w:val="nil"/>
              <w:left w:val="nil"/>
              <w:bottom w:val="single" w:sz="4" w:space="0" w:color="auto"/>
              <w:right w:val="single" w:sz="4" w:space="0" w:color="auto"/>
            </w:tcBorders>
            <w:shd w:val="clear" w:color="000000" w:fill="F2F2F2"/>
            <w:vAlign w:val="center"/>
            <w:hideMark/>
          </w:tcPr>
          <w:p w14:paraId="6EAA526E" w14:textId="77777777" w:rsidR="000C5085" w:rsidRPr="00E605F4" w:rsidRDefault="000C5085" w:rsidP="00CB65BC">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szCs w:val="22"/>
              </w:rPr>
              <w:t>15</w:t>
            </w:r>
            <w:r w:rsidRPr="00E605F4">
              <w:rPr>
                <w:rFonts w:eastAsia="Times New Roman"/>
                <w:color w:val="000000"/>
                <w:sz w:val="22"/>
                <w:szCs w:val="22"/>
              </w:rPr>
              <w:t xml:space="preserve"> kHz</w:t>
            </w:r>
          </w:p>
        </w:tc>
      </w:tr>
      <w:tr w:rsidR="000C5085" w:rsidRPr="00E605F4" w14:paraId="53E49EBE" w14:textId="77777777" w:rsidTr="00CB65BC">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20B88195" w14:textId="77777777" w:rsidR="000C5085" w:rsidRPr="00E605F4" w:rsidRDefault="000C5085" w:rsidP="00CB65BC">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szCs w:val="22"/>
              </w:rPr>
              <w:t>DMRS overhead</w:t>
            </w:r>
          </w:p>
        </w:tc>
        <w:tc>
          <w:tcPr>
            <w:tcW w:w="2691" w:type="dxa"/>
            <w:tcBorders>
              <w:top w:val="nil"/>
              <w:left w:val="nil"/>
              <w:bottom w:val="single" w:sz="4" w:space="0" w:color="auto"/>
              <w:right w:val="single" w:sz="4" w:space="0" w:color="auto"/>
            </w:tcBorders>
            <w:shd w:val="clear" w:color="auto" w:fill="auto"/>
            <w:vAlign w:val="center"/>
            <w:hideMark/>
          </w:tcPr>
          <w:p w14:paraId="614FF7DC" w14:textId="77777777" w:rsidR="000C5085" w:rsidRPr="00E605F4" w:rsidRDefault="000C5085" w:rsidP="00CB65BC">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szCs w:val="22"/>
              </w:rPr>
              <w:t>33%</w:t>
            </w:r>
          </w:p>
        </w:tc>
      </w:tr>
    </w:tbl>
    <w:p w14:paraId="04AAC77A" w14:textId="77777777" w:rsidR="000C5085" w:rsidRDefault="000C5085" w:rsidP="000C5085">
      <w:pPr>
        <w:ind w:left="357"/>
        <w:rPr>
          <w:sz w:val="18"/>
        </w:rPr>
      </w:pPr>
    </w:p>
    <w:p w14:paraId="550AB7C3" w14:textId="461BD00C" w:rsidR="000C5085" w:rsidRDefault="000C5085" w:rsidP="000C5085">
      <w:pPr>
        <w:pStyle w:val="Heading1"/>
      </w:pPr>
      <w:r>
        <w:rPr>
          <w:color w:val="000000"/>
        </w:rPr>
        <w:t>3</w:t>
      </w:r>
      <w:r w:rsidRPr="00A51522">
        <w:rPr>
          <w:color w:val="000000"/>
        </w:rPr>
        <w:tab/>
      </w:r>
      <w:r>
        <w:t>Simulation results</w:t>
      </w:r>
    </w:p>
    <w:p w14:paraId="5C9C5939" w14:textId="76DC22E2" w:rsidR="000C5085" w:rsidRDefault="000C5085" w:rsidP="00C7542D">
      <w:pPr>
        <w:spacing w:after="0"/>
        <w:jc w:val="both"/>
        <w:rPr>
          <w:rFonts w:eastAsia="MS Mincho"/>
          <w:lang w:val="en-US" w:eastAsia="ja-JP"/>
        </w:rPr>
      </w:pPr>
    </w:p>
    <w:p w14:paraId="006AA8FB" w14:textId="3FDD2AEB" w:rsidR="00D75A92" w:rsidRDefault="00D75A92" w:rsidP="00D75A92">
      <w:pPr>
        <w:spacing w:after="120"/>
        <w:jc w:val="both"/>
        <w:rPr>
          <w:rFonts w:ascii="Arial" w:hAnsi="Arial"/>
          <w:sz w:val="24"/>
        </w:rPr>
      </w:pPr>
      <w:r>
        <w:rPr>
          <w:rFonts w:ascii="Arial" w:hAnsi="Arial"/>
          <w:sz w:val="24"/>
        </w:rPr>
        <w:t>3.1. Performance results for aggregation levels 1, 4 and 8 CCEs</w:t>
      </w:r>
    </w:p>
    <w:p w14:paraId="22C44640" w14:textId="2F64D3EB" w:rsidR="000B58AE" w:rsidRDefault="000B58AE" w:rsidP="00D75A92">
      <w:pPr>
        <w:spacing w:after="120"/>
        <w:jc w:val="both"/>
        <w:rPr>
          <w:rFonts w:eastAsia="MS Mincho"/>
          <w:lang w:val="en-US" w:eastAsia="ja-JP"/>
        </w:rPr>
      </w:pPr>
      <w:r>
        <w:rPr>
          <w:rFonts w:eastAsia="MS Mincho"/>
          <w:lang w:val="en-US" w:eastAsia="ja-JP"/>
        </w:rPr>
        <w:t>Simulation results for 1CCE, 4CCE and 8CCE cases are shown in Figure 3-Figure 6. Based on the results, it can be noted that:</w:t>
      </w:r>
    </w:p>
    <w:p w14:paraId="3B43F0DF" w14:textId="4C35423C" w:rsidR="000B58AE" w:rsidRPr="00F357A6" w:rsidRDefault="000B58AE" w:rsidP="000B58AE">
      <w:pPr>
        <w:pStyle w:val="ListParagraph"/>
        <w:numPr>
          <w:ilvl w:val="0"/>
          <w:numId w:val="47"/>
        </w:numPr>
        <w:jc w:val="both"/>
        <w:rPr>
          <w:rFonts w:eastAsia="MS Mincho"/>
          <w:lang w:val="en-US" w:eastAsia="ja-JP"/>
        </w:rPr>
      </w:pPr>
      <w:r>
        <w:rPr>
          <w:rFonts w:eastAsia="MS Mincho"/>
          <w:sz w:val="20"/>
          <w:lang w:val="en-US" w:eastAsia="ja-JP"/>
        </w:rPr>
        <w:t>Distributed allocation of REGs provides considerable peroformance gain compared to localized allocation of REGs (</w:t>
      </w:r>
      <w:r w:rsidR="00C038B7">
        <w:rPr>
          <w:rFonts w:eastAsia="MS Mincho"/>
          <w:sz w:val="20"/>
          <w:lang w:val="en-US" w:eastAsia="ja-JP"/>
        </w:rPr>
        <w:t xml:space="preserve">Note! </w:t>
      </w:r>
      <w:r>
        <w:rPr>
          <w:rFonts w:eastAsia="MS Mincho"/>
          <w:sz w:val="20"/>
          <w:lang w:val="en-US" w:eastAsia="ja-JP"/>
        </w:rPr>
        <w:t xml:space="preserve">situation </w:t>
      </w:r>
      <w:r w:rsidR="00C038B7">
        <w:rPr>
          <w:rFonts w:eastAsia="MS Mincho"/>
          <w:sz w:val="20"/>
          <w:lang w:val="en-US" w:eastAsia="ja-JP"/>
        </w:rPr>
        <w:t>does not hold</w:t>
      </w:r>
      <w:r>
        <w:rPr>
          <w:rFonts w:eastAsia="MS Mincho"/>
          <w:sz w:val="20"/>
          <w:lang w:val="en-US" w:eastAsia="ja-JP"/>
        </w:rPr>
        <w:t xml:space="preserve"> if CSI </w:t>
      </w:r>
      <w:r w:rsidR="00DE71E8">
        <w:rPr>
          <w:rFonts w:eastAsia="MS Mincho"/>
          <w:sz w:val="20"/>
          <w:lang w:val="en-US" w:eastAsia="ja-JP"/>
        </w:rPr>
        <w:t>would be</w:t>
      </w:r>
      <w:r>
        <w:rPr>
          <w:rFonts w:eastAsia="MS Mincho"/>
          <w:sz w:val="20"/>
          <w:lang w:val="en-US" w:eastAsia="ja-JP"/>
        </w:rPr>
        <w:t xml:space="preserve"> available at the transmitter)</w:t>
      </w:r>
    </w:p>
    <w:p w14:paraId="1B7D943E" w14:textId="2FA6A0D2" w:rsidR="000B58AE" w:rsidRPr="000B58AE" w:rsidRDefault="000B58AE" w:rsidP="000B58AE">
      <w:pPr>
        <w:pStyle w:val="ListParagraph"/>
        <w:numPr>
          <w:ilvl w:val="0"/>
          <w:numId w:val="47"/>
        </w:numPr>
        <w:jc w:val="both"/>
        <w:rPr>
          <w:rFonts w:eastAsia="MS Mincho"/>
          <w:lang w:val="en-US" w:eastAsia="ja-JP"/>
        </w:rPr>
      </w:pPr>
      <w:r>
        <w:rPr>
          <w:rFonts w:eastAsia="MS Mincho"/>
          <w:sz w:val="20"/>
          <w:lang w:val="en-US" w:eastAsia="ja-JP"/>
        </w:rPr>
        <w:t>1-antenna port transmission is clear</w:t>
      </w:r>
      <w:r w:rsidR="004A73BA">
        <w:rPr>
          <w:rFonts w:eastAsia="MS Mincho"/>
          <w:sz w:val="20"/>
          <w:lang w:val="en-US" w:eastAsia="ja-JP"/>
        </w:rPr>
        <w:t>ly the worst option. This is due to the fact that it suffers from the lack</w:t>
      </w:r>
      <w:r>
        <w:rPr>
          <w:rFonts w:eastAsia="MS Mincho"/>
          <w:sz w:val="20"/>
          <w:lang w:val="en-US" w:eastAsia="ja-JP"/>
        </w:rPr>
        <w:t xml:space="preserve"> of antenna diversity</w:t>
      </w:r>
      <w:r w:rsidR="004A73BA">
        <w:rPr>
          <w:rFonts w:eastAsia="MS Mincho"/>
          <w:sz w:val="20"/>
          <w:lang w:val="en-US" w:eastAsia="ja-JP"/>
        </w:rPr>
        <w:t>.</w:t>
      </w:r>
    </w:p>
    <w:p w14:paraId="1C64100F" w14:textId="18018F70" w:rsidR="000B58AE" w:rsidRPr="003927F0" w:rsidRDefault="000B58AE" w:rsidP="000B58AE">
      <w:pPr>
        <w:pStyle w:val="ListParagraph"/>
        <w:numPr>
          <w:ilvl w:val="0"/>
          <w:numId w:val="47"/>
        </w:numPr>
        <w:jc w:val="both"/>
        <w:rPr>
          <w:rFonts w:eastAsia="MS Mincho"/>
          <w:lang w:val="en-US" w:eastAsia="ja-JP"/>
        </w:rPr>
      </w:pPr>
      <w:r>
        <w:rPr>
          <w:rFonts w:eastAsia="MS Mincho"/>
          <w:sz w:val="20"/>
          <w:lang w:val="en-US" w:eastAsia="ja-JP"/>
        </w:rPr>
        <w:t xml:space="preserve">SFBC outperforms 1-antenna port precoder </w:t>
      </w:r>
      <w:r w:rsidR="00C31417">
        <w:rPr>
          <w:rFonts w:eastAsia="MS Mincho"/>
          <w:sz w:val="20"/>
          <w:lang w:val="en-US" w:eastAsia="ja-JP"/>
        </w:rPr>
        <w:t xml:space="preserve">cycling </w:t>
      </w:r>
      <w:r w:rsidR="003927F0">
        <w:rPr>
          <w:rFonts w:eastAsia="MS Mincho"/>
          <w:sz w:val="20"/>
          <w:lang w:val="en-US" w:eastAsia="ja-JP"/>
        </w:rPr>
        <w:t>when SNR operation point is high. This is the case e.g. with low CCE aggregation levels</w:t>
      </w:r>
      <w:r w:rsidR="00C31417">
        <w:rPr>
          <w:rFonts w:eastAsia="MS Mincho"/>
          <w:sz w:val="20"/>
          <w:lang w:val="en-US" w:eastAsia="ja-JP"/>
        </w:rPr>
        <w:t xml:space="preserve"> and/or </w:t>
      </w:r>
      <w:r w:rsidR="003927F0">
        <w:rPr>
          <w:rFonts w:eastAsia="MS Mincho"/>
          <w:sz w:val="20"/>
          <w:lang w:val="en-US" w:eastAsia="ja-JP"/>
        </w:rPr>
        <w:t>low BLER operation point</w:t>
      </w:r>
      <w:r w:rsidR="00DE71E8">
        <w:rPr>
          <w:rFonts w:eastAsia="MS Mincho"/>
          <w:sz w:val="20"/>
          <w:lang w:val="en-US" w:eastAsia="ja-JP"/>
        </w:rPr>
        <w:t>.</w:t>
      </w:r>
    </w:p>
    <w:p w14:paraId="05941FE2" w14:textId="08089865" w:rsidR="003927F0" w:rsidRPr="003927F0" w:rsidRDefault="003927F0" w:rsidP="000B58AE">
      <w:pPr>
        <w:pStyle w:val="ListParagraph"/>
        <w:numPr>
          <w:ilvl w:val="0"/>
          <w:numId w:val="47"/>
        </w:numPr>
        <w:jc w:val="both"/>
        <w:rPr>
          <w:rFonts w:eastAsia="MS Mincho"/>
          <w:lang w:val="en-US" w:eastAsia="ja-JP"/>
        </w:rPr>
      </w:pPr>
      <w:r>
        <w:rPr>
          <w:rFonts w:eastAsia="MS Mincho"/>
          <w:sz w:val="20"/>
          <w:lang w:val="en-US" w:eastAsia="ja-JP"/>
        </w:rPr>
        <w:t xml:space="preserve">1-antenna port precoder </w:t>
      </w:r>
      <w:r w:rsidR="00C31417">
        <w:rPr>
          <w:rFonts w:eastAsia="MS Mincho"/>
          <w:sz w:val="20"/>
          <w:lang w:val="en-US" w:eastAsia="ja-JP"/>
        </w:rPr>
        <w:t xml:space="preserve">cycling </w:t>
      </w:r>
      <w:r>
        <w:rPr>
          <w:rFonts w:eastAsia="MS Mincho"/>
          <w:sz w:val="20"/>
          <w:lang w:val="en-US" w:eastAsia="ja-JP"/>
        </w:rPr>
        <w:t>outperforms SFBC when SNR operation point is low. This is the case e.g. with high CCE aggregation levels</w:t>
      </w:r>
      <w:r w:rsidR="00C31417">
        <w:rPr>
          <w:rFonts w:eastAsia="MS Mincho"/>
          <w:sz w:val="20"/>
          <w:lang w:val="en-US" w:eastAsia="ja-JP"/>
        </w:rPr>
        <w:t xml:space="preserve"> and/or </w:t>
      </w:r>
      <w:r>
        <w:rPr>
          <w:rFonts w:eastAsia="MS Mincho"/>
          <w:sz w:val="20"/>
          <w:lang w:val="en-US" w:eastAsia="ja-JP"/>
        </w:rPr>
        <w:t>higher BLER operation point.</w:t>
      </w:r>
    </w:p>
    <w:p w14:paraId="4662DAAF" w14:textId="4EAE2F77" w:rsidR="003927F0" w:rsidRDefault="003927F0" w:rsidP="003927F0">
      <w:pPr>
        <w:jc w:val="both"/>
        <w:rPr>
          <w:rFonts w:eastAsia="MS Mincho"/>
          <w:lang w:val="en-US" w:eastAsia="ja-JP"/>
        </w:rPr>
      </w:pPr>
    </w:p>
    <w:p w14:paraId="0B5FD6AE" w14:textId="53A14F35" w:rsidR="003927F0" w:rsidRDefault="003927F0" w:rsidP="003927F0">
      <w:pPr>
        <w:jc w:val="both"/>
        <w:rPr>
          <w:rFonts w:eastAsia="MS Mincho"/>
          <w:lang w:val="en-US" w:eastAsia="ja-JP"/>
        </w:rPr>
      </w:pPr>
      <w:r>
        <w:rPr>
          <w:rFonts w:eastAsia="MS Mincho"/>
          <w:lang w:val="en-US" w:eastAsia="ja-JP"/>
        </w:rPr>
        <w:t>Based on the results we make the following proposals:</w:t>
      </w:r>
    </w:p>
    <w:p w14:paraId="17FD93C7" w14:textId="13DDC271" w:rsidR="002F0325" w:rsidRDefault="002F0325" w:rsidP="002F0325">
      <w:pPr>
        <w:spacing w:after="0"/>
        <w:rPr>
          <w:rFonts w:eastAsia="MS Mincho"/>
          <w:i/>
          <w:lang w:val="en-US" w:eastAsia="ja-JP"/>
        </w:rPr>
      </w:pPr>
      <w:r>
        <w:rPr>
          <w:b/>
          <w:i/>
        </w:rPr>
        <w:t>Proposal</w:t>
      </w:r>
      <w:r w:rsidRPr="00367367">
        <w:rPr>
          <w:b/>
          <w:i/>
        </w:rPr>
        <w:t xml:space="preserve"> #</w:t>
      </w:r>
      <w:r>
        <w:rPr>
          <w:b/>
          <w:i/>
        </w:rPr>
        <w:t>1</w:t>
      </w:r>
      <w:r>
        <w:t xml:space="preserve">: </w:t>
      </w:r>
      <w:r>
        <w:rPr>
          <w:rFonts w:eastAsia="MS Mincho"/>
          <w:i/>
          <w:lang w:val="en-US" w:eastAsia="ja-JP"/>
        </w:rPr>
        <w:t xml:space="preserve">Support SFBC as </w:t>
      </w:r>
      <w:r w:rsidR="004A73BA">
        <w:rPr>
          <w:rFonts w:eastAsia="MS Mincho"/>
          <w:i/>
          <w:lang w:val="en-US" w:eastAsia="ja-JP"/>
        </w:rPr>
        <w:t xml:space="preserve">a </w:t>
      </w:r>
      <w:r>
        <w:rPr>
          <w:rFonts w:eastAsia="MS Mincho"/>
          <w:i/>
          <w:lang w:val="en-US" w:eastAsia="ja-JP"/>
        </w:rPr>
        <w:t xml:space="preserve">transmission </w:t>
      </w:r>
      <w:r w:rsidR="004A73BA">
        <w:rPr>
          <w:rFonts w:eastAsia="MS Mincho"/>
          <w:i/>
          <w:lang w:val="en-US" w:eastAsia="ja-JP"/>
        </w:rPr>
        <w:t xml:space="preserve">diversity </w:t>
      </w:r>
      <w:r>
        <w:rPr>
          <w:rFonts w:eastAsia="MS Mincho"/>
          <w:i/>
          <w:lang w:val="en-US" w:eastAsia="ja-JP"/>
        </w:rPr>
        <w:t>scheme for NR PDCCH</w:t>
      </w:r>
    </w:p>
    <w:p w14:paraId="31437D31" w14:textId="0526A12A" w:rsidR="002F0325" w:rsidRDefault="002F0325" w:rsidP="002F0325">
      <w:pPr>
        <w:spacing w:after="0"/>
        <w:rPr>
          <w:rFonts w:eastAsia="MS Mincho"/>
          <w:i/>
          <w:lang w:val="en-US" w:eastAsia="ja-JP"/>
        </w:rPr>
      </w:pPr>
    </w:p>
    <w:p w14:paraId="5CD9A271" w14:textId="276F3C53" w:rsidR="002F0325" w:rsidRDefault="002F0325" w:rsidP="002F0325">
      <w:pPr>
        <w:spacing w:after="0"/>
        <w:rPr>
          <w:rFonts w:eastAsia="MS Mincho"/>
          <w:i/>
          <w:lang w:val="en-US" w:eastAsia="ja-JP"/>
        </w:rPr>
      </w:pPr>
      <w:r>
        <w:rPr>
          <w:b/>
          <w:i/>
        </w:rPr>
        <w:t>Proposal</w:t>
      </w:r>
      <w:r w:rsidRPr="00367367">
        <w:rPr>
          <w:b/>
          <w:i/>
        </w:rPr>
        <w:t xml:space="preserve"> #</w:t>
      </w:r>
      <w:r>
        <w:rPr>
          <w:b/>
          <w:i/>
        </w:rPr>
        <w:t>2</w:t>
      </w:r>
      <w:r>
        <w:t xml:space="preserve">: </w:t>
      </w:r>
      <w:r>
        <w:rPr>
          <w:rFonts w:eastAsia="MS Mincho"/>
          <w:i/>
          <w:lang w:val="en-US" w:eastAsia="ja-JP"/>
        </w:rPr>
        <w:t>Support precoder cycli</w:t>
      </w:r>
      <w:r w:rsidR="00101A28">
        <w:rPr>
          <w:rFonts w:eastAsia="MS Mincho"/>
          <w:i/>
          <w:lang w:val="en-US" w:eastAsia="ja-JP"/>
        </w:rPr>
        <w:t>ng</w:t>
      </w:r>
      <w:r>
        <w:rPr>
          <w:rFonts w:eastAsia="MS Mincho"/>
          <w:i/>
          <w:lang w:val="en-US" w:eastAsia="ja-JP"/>
        </w:rPr>
        <w:t xml:space="preserve"> </w:t>
      </w:r>
      <w:bookmarkStart w:id="0" w:name="_GoBack"/>
      <w:bookmarkEnd w:id="0"/>
      <w:r>
        <w:rPr>
          <w:rFonts w:eastAsia="MS Mincho"/>
          <w:i/>
          <w:lang w:val="en-US" w:eastAsia="ja-JP"/>
        </w:rPr>
        <w:t xml:space="preserve">as </w:t>
      </w:r>
      <w:r w:rsidR="004A73BA">
        <w:rPr>
          <w:rFonts w:eastAsia="MS Mincho"/>
          <w:i/>
          <w:lang w:val="en-US" w:eastAsia="ja-JP"/>
        </w:rPr>
        <w:t xml:space="preserve">an </w:t>
      </w:r>
      <w:r>
        <w:rPr>
          <w:rFonts w:eastAsia="MS Mincho"/>
          <w:i/>
          <w:lang w:val="en-US" w:eastAsia="ja-JP"/>
        </w:rPr>
        <w:t xml:space="preserve">implementation specific </w:t>
      </w:r>
      <w:r w:rsidR="004A73BA">
        <w:rPr>
          <w:rFonts w:eastAsia="MS Mincho"/>
          <w:i/>
          <w:lang w:val="en-US" w:eastAsia="ja-JP"/>
        </w:rPr>
        <w:t>transmission diversity scheme for gNB</w:t>
      </w:r>
      <w:r>
        <w:rPr>
          <w:rFonts w:eastAsia="MS Mincho"/>
          <w:i/>
          <w:lang w:val="en-US" w:eastAsia="ja-JP"/>
        </w:rPr>
        <w:t xml:space="preserve"> for</w:t>
      </w:r>
      <w:r w:rsidRPr="002F0325">
        <w:rPr>
          <w:rFonts w:eastAsia="Times New Roman"/>
          <w:lang w:val="en-US"/>
        </w:rPr>
        <w:t xml:space="preserve"> </w:t>
      </w:r>
      <w:r w:rsidRPr="002F0325">
        <w:rPr>
          <w:rFonts w:eastAsia="Times New Roman"/>
          <w:i/>
          <w:lang w:val="en-US"/>
        </w:rPr>
        <w:t>virtualiz</w:t>
      </w:r>
      <w:r>
        <w:rPr>
          <w:rFonts w:eastAsia="Times New Roman"/>
          <w:i/>
          <w:lang w:val="en-US"/>
        </w:rPr>
        <w:t>ing</w:t>
      </w:r>
      <w:r w:rsidRPr="002F0325">
        <w:rPr>
          <w:rFonts w:eastAsia="Times New Roman"/>
          <w:i/>
          <w:lang w:val="en-US"/>
        </w:rPr>
        <w:t xml:space="preserve"> beams/antennas behind one or two PDCCH antenna ports</w:t>
      </w:r>
      <w:r>
        <w:rPr>
          <w:rFonts w:eastAsia="Times New Roman"/>
          <w:i/>
          <w:lang w:val="en-US"/>
        </w:rPr>
        <w:t>.</w:t>
      </w:r>
    </w:p>
    <w:p w14:paraId="36016C00" w14:textId="77777777" w:rsidR="002F0325" w:rsidRDefault="002F0325" w:rsidP="002F0325">
      <w:pPr>
        <w:spacing w:after="0"/>
        <w:rPr>
          <w:rFonts w:eastAsia="MS Mincho"/>
          <w:i/>
          <w:lang w:val="en-US" w:eastAsia="ja-JP"/>
        </w:rPr>
      </w:pPr>
    </w:p>
    <w:p w14:paraId="7C9E5786" w14:textId="0AF659E8" w:rsidR="00D75A92" w:rsidRPr="000B58AE" w:rsidRDefault="000B58AE" w:rsidP="00D75A92">
      <w:pPr>
        <w:jc w:val="center"/>
      </w:pPr>
      <w:r>
        <w:rPr>
          <w:noProof/>
          <w:lang w:val="fi-FI" w:eastAsia="fi-FI"/>
        </w:rPr>
        <w:drawing>
          <wp:inline distT="0" distB="0" distL="0" distR="0" wp14:anchorId="27E3DF7E" wp14:editId="7A44959F">
            <wp:extent cx="2880000" cy="19463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xDiv_pdcch_1cce_tdlA_30ns.png"/>
                    <pic:cNvPicPr/>
                  </pic:nvPicPr>
                  <pic:blipFill>
                    <a:blip r:embed="rId15">
                      <a:extLst>
                        <a:ext uri="{28A0092B-C50C-407E-A947-70E740481C1C}">
                          <a14:useLocalDpi xmlns:a14="http://schemas.microsoft.com/office/drawing/2010/main" val="0"/>
                        </a:ext>
                      </a:extLst>
                    </a:blip>
                    <a:stretch>
                      <a:fillRect/>
                    </a:stretch>
                  </pic:blipFill>
                  <pic:spPr>
                    <a:xfrm>
                      <a:off x="0" y="0"/>
                      <a:ext cx="2880000" cy="1946346"/>
                    </a:xfrm>
                    <a:prstGeom prst="rect">
                      <a:avLst/>
                    </a:prstGeom>
                  </pic:spPr>
                </pic:pic>
              </a:graphicData>
            </a:graphic>
          </wp:inline>
        </w:drawing>
      </w:r>
    </w:p>
    <w:p w14:paraId="486FF9FA" w14:textId="0D6D47DD" w:rsidR="00D75A92" w:rsidRPr="000B58AE" w:rsidRDefault="00D75A92" w:rsidP="00D75A92">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1-CCE case</w:t>
      </w:r>
      <w:r w:rsidR="00212E6B" w:rsidRPr="000B58AE">
        <w:t>,</w:t>
      </w:r>
      <w:r w:rsidR="00F677CA" w:rsidRPr="000B58AE">
        <w:t xml:space="preserve"> </w:t>
      </w:r>
      <w:r w:rsidR="00DE71E8">
        <w:t>c</w:t>
      </w:r>
      <w:r w:rsidR="00DE71E8" w:rsidRPr="000B58AE">
        <w:t xml:space="preserve">hannel </w:t>
      </w:r>
      <w:r w:rsidR="00F677CA" w:rsidRPr="000B58AE">
        <w:t>estimation over 4 RE</w:t>
      </w:r>
      <w:r w:rsidR="00DE71E8">
        <w:t>G</w:t>
      </w:r>
      <w:r w:rsidR="00F677CA" w:rsidRPr="000B58AE">
        <w:t>s</w:t>
      </w:r>
      <w:r w:rsidR="00DE71E8">
        <w:t xml:space="preserve"> (PRB bundling).</w:t>
      </w:r>
    </w:p>
    <w:p w14:paraId="7BA60190" w14:textId="2A96EC6C" w:rsidR="00D75A92" w:rsidRDefault="00D75A92" w:rsidP="00D75A92"/>
    <w:p w14:paraId="7AF8AF7E" w14:textId="0D669CEB" w:rsidR="00D75A92" w:rsidRDefault="000B58AE" w:rsidP="00D75A92">
      <w:pPr>
        <w:jc w:val="center"/>
      </w:pPr>
      <w:r w:rsidRPr="000B58AE">
        <w:rPr>
          <w:noProof/>
          <w:lang w:val="fi-FI" w:eastAsia="fi-FI"/>
        </w:rPr>
        <w:drawing>
          <wp:inline distT="0" distB="0" distL="0" distR="0" wp14:anchorId="6EB6D528" wp14:editId="398DF29F">
            <wp:extent cx="2880000" cy="21532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0000" cy="2153216"/>
                    </a:xfrm>
                    <a:prstGeom prst="rect">
                      <a:avLst/>
                    </a:prstGeom>
                    <a:noFill/>
                    <a:ln>
                      <a:noFill/>
                    </a:ln>
                  </pic:spPr>
                </pic:pic>
              </a:graphicData>
            </a:graphic>
          </wp:inline>
        </w:drawing>
      </w:r>
    </w:p>
    <w:p w14:paraId="33D47251" w14:textId="22D60EB5" w:rsidR="00D75A92" w:rsidRDefault="00D75A92" w:rsidP="00D75A92">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4-CCE case</w:t>
      </w:r>
    </w:p>
    <w:p w14:paraId="3FDBB6F2" w14:textId="6B06395A" w:rsidR="00D75A92" w:rsidRDefault="00D75A92" w:rsidP="00D75A92"/>
    <w:p w14:paraId="68D330EC" w14:textId="0097A7B1" w:rsidR="00D75A92" w:rsidRDefault="000B58AE" w:rsidP="00D75A92">
      <w:pPr>
        <w:jc w:val="center"/>
      </w:pPr>
      <w:r w:rsidRPr="000B58AE">
        <w:rPr>
          <w:noProof/>
          <w:lang w:val="fi-FI" w:eastAsia="fi-FI"/>
        </w:rPr>
        <w:drawing>
          <wp:inline distT="0" distB="0" distL="0" distR="0" wp14:anchorId="3F8361DB" wp14:editId="0573A066">
            <wp:extent cx="2880000" cy="215321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0000" cy="2153216"/>
                    </a:xfrm>
                    <a:prstGeom prst="rect">
                      <a:avLst/>
                    </a:prstGeom>
                    <a:noFill/>
                    <a:ln>
                      <a:noFill/>
                    </a:ln>
                  </pic:spPr>
                </pic:pic>
              </a:graphicData>
            </a:graphic>
          </wp:inline>
        </w:drawing>
      </w:r>
    </w:p>
    <w:p w14:paraId="7B87A63C" w14:textId="695E44AA" w:rsidR="00D75A92" w:rsidRDefault="00D75A92" w:rsidP="00D75A92">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8-CCE case</w:t>
      </w:r>
    </w:p>
    <w:p w14:paraId="2E89E7A0" w14:textId="77777777" w:rsidR="00D75A92" w:rsidRPr="00D75A92" w:rsidRDefault="00D75A92" w:rsidP="00D75A92"/>
    <w:p w14:paraId="41AC39BE" w14:textId="20C1E930" w:rsidR="00D75A92" w:rsidRDefault="00D75A92" w:rsidP="00D75A92">
      <w:pPr>
        <w:spacing w:after="120"/>
        <w:jc w:val="both"/>
        <w:rPr>
          <w:rFonts w:ascii="Arial" w:hAnsi="Arial"/>
          <w:sz w:val="24"/>
        </w:rPr>
      </w:pPr>
      <w:r>
        <w:rPr>
          <w:rFonts w:ascii="Arial" w:hAnsi="Arial"/>
          <w:sz w:val="24"/>
        </w:rPr>
        <w:t xml:space="preserve">3.2. Impact of PRB bundling </w:t>
      </w:r>
    </w:p>
    <w:p w14:paraId="6E831E58" w14:textId="6D642A45" w:rsidR="003927F0" w:rsidRDefault="003927F0" w:rsidP="003927F0">
      <w:pPr>
        <w:spacing w:after="120"/>
        <w:jc w:val="both"/>
        <w:rPr>
          <w:rFonts w:eastAsia="MS Mincho"/>
          <w:lang w:val="en-US" w:eastAsia="ja-JP"/>
        </w:rPr>
      </w:pPr>
      <w:r>
        <w:rPr>
          <w:rFonts w:eastAsia="MS Mincho"/>
          <w:lang w:val="en-US" w:eastAsia="ja-JP"/>
        </w:rPr>
        <w:t>Figure 6 shows the impact of PRB bundling in 1-CCE scenario and distributed REG-to-CCE mapping. Results show that PRB bundling over 4RBs can provide considerable improvement for channel estimation. This appli</w:t>
      </w:r>
      <w:r w:rsidR="00DE71E8">
        <w:rPr>
          <w:rFonts w:eastAsia="MS Mincho"/>
          <w:lang w:val="en-US" w:eastAsia="ja-JP"/>
        </w:rPr>
        <w:t>e</w:t>
      </w:r>
      <w:r>
        <w:rPr>
          <w:rFonts w:eastAsia="MS Mincho"/>
          <w:lang w:val="en-US" w:eastAsia="ja-JP"/>
        </w:rPr>
        <w:t>s to all considered transmission schemes.</w:t>
      </w:r>
      <w:r w:rsidR="002F0325">
        <w:rPr>
          <w:rFonts w:eastAsia="MS Mincho"/>
          <w:lang w:val="en-US" w:eastAsia="ja-JP"/>
        </w:rPr>
        <w:t xml:space="preserve"> Based on the results we make the following proposal:</w:t>
      </w:r>
    </w:p>
    <w:p w14:paraId="7D526BBE" w14:textId="34ADE39C" w:rsidR="002F0325" w:rsidRDefault="002F0325" w:rsidP="002F0325">
      <w:pPr>
        <w:spacing w:after="0"/>
        <w:rPr>
          <w:rFonts w:eastAsia="MS Mincho"/>
          <w:i/>
          <w:lang w:val="en-US" w:eastAsia="ja-JP"/>
        </w:rPr>
      </w:pPr>
      <w:r>
        <w:rPr>
          <w:b/>
          <w:i/>
        </w:rPr>
        <w:t>Proposal</w:t>
      </w:r>
      <w:r w:rsidRPr="00367367">
        <w:rPr>
          <w:b/>
          <w:i/>
        </w:rPr>
        <w:t xml:space="preserve"> #</w:t>
      </w:r>
      <w:r>
        <w:rPr>
          <w:b/>
          <w:i/>
        </w:rPr>
        <w:t>3</w:t>
      </w:r>
      <w:r>
        <w:t xml:space="preserve">: </w:t>
      </w:r>
      <w:r>
        <w:rPr>
          <w:rFonts w:eastAsia="MS Mincho"/>
          <w:i/>
          <w:lang w:val="en-US" w:eastAsia="ja-JP"/>
        </w:rPr>
        <w:t>Support PRB bundling for each DMRS antenna port. 4-PRB grid is assumed for PRB bundling.</w:t>
      </w:r>
    </w:p>
    <w:p w14:paraId="4A1BA8B5" w14:textId="7270FB58" w:rsidR="003927F0" w:rsidRDefault="003927F0" w:rsidP="00D75A92">
      <w:pPr>
        <w:spacing w:after="120"/>
        <w:jc w:val="both"/>
        <w:rPr>
          <w:rFonts w:ascii="Arial" w:hAnsi="Arial"/>
          <w:sz w:val="24"/>
        </w:rPr>
      </w:pPr>
    </w:p>
    <w:p w14:paraId="5CE798A9" w14:textId="77777777" w:rsidR="003927F0" w:rsidRDefault="003927F0" w:rsidP="00D75A92">
      <w:pPr>
        <w:spacing w:after="120"/>
        <w:jc w:val="both"/>
        <w:rPr>
          <w:rFonts w:ascii="Arial" w:hAnsi="Arial"/>
          <w:sz w:val="24"/>
        </w:rPr>
      </w:pPr>
    </w:p>
    <w:p w14:paraId="02A4C4F2" w14:textId="343A3E04" w:rsidR="00D75A92" w:rsidRDefault="000B58AE" w:rsidP="00D75A92">
      <w:pPr>
        <w:jc w:val="center"/>
      </w:pPr>
      <w:r w:rsidRPr="000B58AE">
        <w:rPr>
          <w:noProof/>
          <w:lang w:val="fi-FI" w:eastAsia="fi-FI"/>
        </w:rPr>
        <w:drawing>
          <wp:inline distT="0" distB="0" distL="0" distR="0" wp14:anchorId="595A2A8A" wp14:editId="28AC9D37">
            <wp:extent cx="2880000" cy="1939312"/>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0000" cy="1939312"/>
                    </a:xfrm>
                    <a:prstGeom prst="rect">
                      <a:avLst/>
                    </a:prstGeom>
                    <a:noFill/>
                    <a:ln>
                      <a:noFill/>
                    </a:ln>
                  </pic:spPr>
                </pic:pic>
              </a:graphicData>
            </a:graphic>
          </wp:inline>
        </w:drawing>
      </w:r>
    </w:p>
    <w:p w14:paraId="3FF15F21" w14:textId="36B68663" w:rsidR="00D75A92" w:rsidRDefault="00D75A92" w:rsidP="00D75A92">
      <w:pPr>
        <w:pStyle w:val="Caption"/>
        <w:jc w:val="center"/>
      </w:pPr>
      <w:r>
        <w:t xml:space="preserve">Figure </w:t>
      </w:r>
      <w:r>
        <w:fldChar w:fldCharType="begin"/>
      </w:r>
      <w:r>
        <w:instrText xml:space="preserve"> SEQ Figure \* ARABIC </w:instrText>
      </w:r>
      <w:r>
        <w:fldChar w:fldCharType="separate"/>
      </w:r>
      <w:r w:rsidR="00212E6B">
        <w:rPr>
          <w:noProof/>
        </w:rPr>
        <w:t>6</w:t>
      </w:r>
      <w:r>
        <w:fldChar w:fldCharType="end"/>
      </w:r>
      <w:r>
        <w:t xml:space="preserve">. </w:t>
      </w:r>
      <w:r w:rsidR="00212E6B">
        <w:t>Impact of PRB</w:t>
      </w:r>
      <w:r>
        <w:t xml:space="preserve"> bundling, 1</w:t>
      </w:r>
      <w:r w:rsidR="00DE71E8">
        <w:t>-</w:t>
      </w:r>
      <w:r>
        <w:t>CCE distributed allocation</w:t>
      </w:r>
    </w:p>
    <w:p w14:paraId="6BC5DE45" w14:textId="77777777" w:rsidR="00D75A92" w:rsidRPr="00D75A92" w:rsidRDefault="00D75A92" w:rsidP="00D75A92"/>
    <w:p w14:paraId="0D827FAF" w14:textId="5F4341C7" w:rsidR="0034111C" w:rsidRPr="00A51522" w:rsidRDefault="000C5085">
      <w:pPr>
        <w:pStyle w:val="Heading1"/>
        <w:rPr>
          <w:color w:val="000000"/>
        </w:rPr>
      </w:pPr>
      <w:r>
        <w:rPr>
          <w:color w:val="000000"/>
        </w:rPr>
        <w:t>4</w:t>
      </w:r>
      <w:r w:rsidR="0034111C" w:rsidRPr="00A51522">
        <w:rPr>
          <w:color w:val="000000"/>
        </w:rPr>
        <w:tab/>
      </w:r>
      <w:r w:rsidR="00EE7FA7" w:rsidRPr="00A51522">
        <w:rPr>
          <w:color w:val="000000"/>
        </w:rPr>
        <w:t>Conclusion</w:t>
      </w:r>
      <w:r w:rsidR="00DB39D4" w:rsidRPr="00A51522">
        <w:rPr>
          <w:color w:val="000000"/>
        </w:rPr>
        <w:t>s</w:t>
      </w:r>
    </w:p>
    <w:p w14:paraId="626917E1" w14:textId="42F61D3E" w:rsidR="00731B79" w:rsidRDefault="003D3FBA" w:rsidP="006060C2">
      <w:pPr>
        <w:spacing w:after="120"/>
        <w:jc w:val="both"/>
        <w:rPr>
          <w:bCs/>
        </w:rPr>
      </w:pPr>
      <w:r w:rsidRPr="00A51522">
        <w:t xml:space="preserve">In this contribution we have </w:t>
      </w:r>
      <w:r w:rsidR="001B1388">
        <w:rPr>
          <w:bCs/>
        </w:rPr>
        <w:t xml:space="preserve">evaluation of transmission diversity scheems for DL control channel. Based on the results and discussion we make the following </w:t>
      </w:r>
      <w:r w:rsidR="002F0325">
        <w:rPr>
          <w:bCs/>
        </w:rPr>
        <w:t>proposals</w:t>
      </w:r>
      <w:r w:rsidR="00342AD2">
        <w:rPr>
          <w:bCs/>
        </w:rPr>
        <w:t>:</w:t>
      </w:r>
    </w:p>
    <w:p w14:paraId="2D0E7451" w14:textId="77777777" w:rsidR="002F0325" w:rsidRDefault="002F0325" w:rsidP="002F0325">
      <w:pPr>
        <w:spacing w:after="0"/>
        <w:rPr>
          <w:rFonts w:eastAsia="MS Mincho"/>
          <w:i/>
          <w:lang w:val="en-US" w:eastAsia="ja-JP"/>
        </w:rPr>
      </w:pPr>
      <w:r>
        <w:rPr>
          <w:b/>
          <w:i/>
        </w:rPr>
        <w:t>Proposal</w:t>
      </w:r>
      <w:r w:rsidRPr="00367367">
        <w:rPr>
          <w:b/>
          <w:i/>
        </w:rPr>
        <w:t xml:space="preserve"> #</w:t>
      </w:r>
      <w:r>
        <w:rPr>
          <w:b/>
          <w:i/>
        </w:rPr>
        <w:t>1</w:t>
      </w:r>
      <w:r>
        <w:t xml:space="preserve">: </w:t>
      </w:r>
      <w:r>
        <w:rPr>
          <w:rFonts w:eastAsia="MS Mincho"/>
          <w:i/>
          <w:lang w:val="en-US" w:eastAsia="ja-JP"/>
        </w:rPr>
        <w:t>Support SFBC as transmission scheme for NR PDCCH</w:t>
      </w:r>
    </w:p>
    <w:p w14:paraId="1E910E16" w14:textId="77777777" w:rsidR="002F0325" w:rsidRDefault="002F0325" w:rsidP="002F0325">
      <w:pPr>
        <w:spacing w:after="0"/>
        <w:rPr>
          <w:rFonts w:eastAsia="MS Mincho"/>
          <w:i/>
          <w:lang w:val="en-US" w:eastAsia="ja-JP"/>
        </w:rPr>
      </w:pPr>
    </w:p>
    <w:p w14:paraId="3DD6207C" w14:textId="797431DA" w:rsidR="002F0325" w:rsidRDefault="002F0325" w:rsidP="002F0325">
      <w:pPr>
        <w:spacing w:after="0"/>
        <w:rPr>
          <w:rFonts w:eastAsia="Times New Roman"/>
          <w:i/>
          <w:lang w:val="en-US"/>
        </w:rPr>
      </w:pPr>
      <w:r>
        <w:rPr>
          <w:b/>
          <w:i/>
        </w:rPr>
        <w:t>Proposal</w:t>
      </w:r>
      <w:r w:rsidRPr="00367367">
        <w:rPr>
          <w:b/>
          <w:i/>
        </w:rPr>
        <w:t xml:space="preserve"> #</w:t>
      </w:r>
      <w:r>
        <w:rPr>
          <w:b/>
          <w:i/>
        </w:rPr>
        <w:t>2</w:t>
      </w:r>
      <w:r>
        <w:t xml:space="preserve">: </w:t>
      </w:r>
      <w:r w:rsidR="004A73BA">
        <w:rPr>
          <w:rFonts w:eastAsia="MS Mincho"/>
          <w:i/>
          <w:lang w:val="en-US" w:eastAsia="ja-JP"/>
        </w:rPr>
        <w:t>Support precoder cyclin</w:t>
      </w:r>
      <w:r w:rsidR="0063461F">
        <w:rPr>
          <w:rFonts w:eastAsia="MS Mincho"/>
          <w:i/>
          <w:lang w:val="en-US" w:eastAsia="ja-JP"/>
        </w:rPr>
        <w:t>g</w:t>
      </w:r>
      <w:r w:rsidR="004A73BA">
        <w:rPr>
          <w:rFonts w:eastAsia="MS Mincho"/>
          <w:i/>
          <w:lang w:val="en-US" w:eastAsia="ja-JP"/>
        </w:rPr>
        <w:t xml:space="preserve"> as an implementation specific transmission diversity scheme for gNB for</w:t>
      </w:r>
      <w:r w:rsidR="004A73BA" w:rsidRPr="002F0325">
        <w:rPr>
          <w:rFonts w:eastAsia="Times New Roman"/>
          <w:lang w:val="en-US"/>
        </w:rPr>
        <w:t xml:space="preserve"> </w:t>
      </w:r>
      <w:r w:rsidR="004A73BA" w:rsidRPr="002F0325">
        <w:rPr>
          <w:rFonts w:eastAsia="Times New Roman"/>
          <w:i/>
          <w:lang w:val="en-US"/>
        </w:rPr>
        <w:t>virtualiz</w:t>
      </w:r>
      <w:r w:rsidR="004A73BA">
        <w:rPr>
          <w:rFonts w:eastAsia="Times New Roman"/>
          <w:i/>
          <w:lang w:val="en-US"/>
        </w:rPr>
        <w:t>ing</w:t>
      </w:r>
      <w:r w:rsidR="004A73BA" w:rsidRPr="002F0325">
        <w:rPr>
          <w:rFonts w:eastAsia="Times New Roman"/>
          <w:i/>
          <w:lang w:val="en-US"/>
        </w:rPr>
        <w:t xml:space="preserve"> beams/antennas behind one or two PDCCH antenna ports</w:t>
      </w:r>
      <w:r w:rsidR="004A73BA">
        <w:rPr>
          <w:rFonts w:eastAsia="Times New Roman"/>
          <w:i/>
          <w:lang w:val="en-US"/>
        </w:rPr>
        <w:t>.</w:t>
      </w:r>
    </w:p>
    <w:p w14:paraId="1FBBCE06" w14:textId="77777777" w:rsidR="002F0325" w:rsidRDefault="002F0325" w:rsidP="002F0325">
      <w:pPr>
        <w:spacing w:after="0"/>
        <w:rPr>
          <w:rFonts w:eastAsia="MS Mincho"/>
          <w:i/>
          <w:lang w:val="en-US" w:eastAsia="ja-JP"/>
        </w:rPr>
      </w:pPr>
    </w:p>
    <w:p w14:paraId="73E4C79D" w14:textId="77777777" w:rsidR="002F0325" w:rsidRDefault="002F0325" w:rsidP="002F0325">
      <w:pPr>
        <w:spacing w:after="0"/>
        <w:rPr>
          <w:rFonts w:eastAsia="MS Mincho"/>
          <w:i/>
          <w:lang w:val="en-US" w:eastAsia="ja-JP"/>
        </w:rPr>
      </w:pPr>
      <w:r>
        <w:rPr>
          <w:b/>
          <w:i/>
        </w:rPr>
        <w:t>Proposal</w:t>
      </w:r>
      <w:r w:rsidRPr="00367367">
        <w:rPr>
          <w:b/>
          <w:i/>
        </w:rPr>
        <w:t xml:space="preserve"> #</w:t>
      </w:r>
      <w:r>
        <w:rPr>
          <w:b/>
          <w:i/>
        </w:rPr>
        <w:t>3</w:t>
      </w:r>
      <w:r>
        <w:t xml:space="preserve">: </w:t>
      </w:r>
      <w:r>
        <w:rPr>
          <w:rFonts w:eastAsia="MS Mincho"/>
          <w:i/>
          <w:lang w:val="en-US" w:eastAsia="ja-JP"/>
        </w:rPr>
        <w:t>Support PRB bundling for each DMRS antenna port. 4-PRB grid is assumed for PRB bundling.</w:t>
      </w:r>
    </w:p>
    <w:p w14:paraId="2B6A7AAB" w14:textId="77777777" w:rsidR="005B1FF6" w:rsidRPr="002F0325" w:rsidRDefault="005B1FF6" w:rsidP="005B1FF6">
      <w:pPr>
        <w:spacing w:after="0"/>
        <w:jc w:val="both"/>
        <w:rPr>
          <w:rFonts w:eastAsia="MS Mincho"/>
          <w:lang w:val="en-US" w:eastAsia="ja-JP"/>
        </w:rPr>
      </w:pPr>
    </w:p>
    <w:p w14:paraId="2F0729C1" w14:textId="77777777" w:rsidR="0034111C" w:rsidRPr="00A51522" w:rsidRDefault="0034111C">
      <w:pPr>
        <w:pStyle w:val="Heading1"/>
      </w:pPr>
      <w:r w:rsidRPr="00A51522">
        <w:lastRenderedPageBreak/>
        <w:t>References</w:t>
      </w:r>
      <w:r w:rsidR="00A2459D" w:rsidRPr="00A51522">
        <w:t xml:space="preserve"> </w:t>
      </w:r>
    </w:p>
    <w:p w14:paraId="40D99FF0"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3087413" w14:textId="77777777" w:rsidR="004A64F6" w:rsidRDefault="004A64F6" w:rsidP="004A64F6">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79EE7138" w14:textId="77777777" w:rsidR="0063461F" w:rsidRDefault="004A64F6" w:rsidP="00342AD2">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718F1C86" w14:textId="762EEAC8" w:rsidR="00ED1759" w:rsidRDefault="00342AD2" w:rsidP="00342AD2">
      <w:pPr>
        <w:numPr>
          <w:ilvl w:val="0"/>
          <w:numId w:val="1"/>
        </w:numPr>
        <w:rPr>
          <w:sz w:val="18"/>
        </w:rPr>
      </w:pPr>
      <w:r w:rsidRPr="004C3EC7">
        <w:rPr>
          <w:sz w:val="18"/>
        </w:rPr>
        <w:t>RAN1 Chairman’s Notes, 3GPP TSG RAN WG1 Meeting #</w:t>
      </w:r>
      <w:r w:rsidR="0063461F" w:rsidRPr="004C3EC7">
        <w:rPr>
          <w:sz w:val="18"/>
        </w:rPr>
        <w:t>8</w:t>
      </w:r>
      <w:r w:rsidR="0063461F">
        <w:rPr>
          <w:sz w:val="18"/>
        </w:rPr>
        <w:t>8</w:t>
      </w:r>
      <w:r w:rsidRPr="004C3EC7">
        <w:rPr>
          <w:sz w:val="18"/>
        </w:rPr>
        <w:t>, 3</w:t>
      </w:r>
      <w:r w:rsidR="0069011A">
        <w:rPr>
          <w:sz w:val="18"/>
        </w:rPr>
        <w:t>GP</w:t>
      </w:r>
      <w:r w:rsidRPr="004C3EC7">
        <w:rPr>
          <w:sz w:val="18"/>
        </w:rPr>
        <w:t>P</w:t>
      </w:r>
    </w:p>
    <w:p w14:paraId="2AECD68F" w14:textId="5B62FC00" w:rsidR="00E614F2" w:rsidRPr="007A6881" w:rsidRDefault="0063461F" w:rsidP="0063461F">
      <w:pPr>
        <w:numPr>
          <w:ilvl w:val="0"/>
          <w:numId w:val="1"/>
        </w:numPr>
        <w:rPr>
          <w:sz w:val="18"/>
        </w:rPr>
      </w:pPr>
      <w:r w:rsidRPr="0063461F">
        <w:rPr>
          <w:sz w:val="18"/>
        </w:rPr>
        <w:t>R1-1705223</w:t>
      </w:r>
      <w:r w:rsidR="00E614F2" w:rsidRPr="0067661A">
        <w:rPr>
          <w:sz w:val="18"/>
        </w:rPr>
        <w:t>, “</w:t>
      </w:r>
      <w:r w:rsidR="007A6881" w:rsidRPr="007A6881">
        <w:rPr>
          <w:i/>
          <w:sz w:val="18"/>
        </w:rPr>
        <w:t>On the DL control channel DM-RS and transmission scheme for NR</w:t>
      </w:r>
      <w:r w:rsidR="00E614F2" w:rsidRPr="0067661A">
        <w:rPr>
          <w:sz w:val="18"/>
        </w:rPr>
        <w:t>”</w:t>
      </w:r>
      <w:r w:rsidR="00E614F2" w:rsidRPr="007A6881">
        <w:rPr>
          <w:sz w:val="18"/>
        </w:rPr>
        <w:t>, Nokia, Alcatel-Lucent Shanghai Bell</w:t>
      </w:r>
    </w:p>
    <w:p w14:paraId="6CC83056" w14:textId="77777777" w:rsidR="00923AFA" w:rsidRDefault="00923AFA" w:rsidP="009502A9">
      <w:pPr>
        <w:ind w:left="357"/>
        <w:rPr>
          <w:sz w:val="18"/>
        </w:rPr>
      </w:pPr>
    </w:p>
    <w:p w14:paraId="20BD0726" w14:textId="77777777" w:rsidR="003D132A" w:rsidRDefault="003D132A" w:rsidP="003D132A">
      <w:pPr>
        <w:rPr>
          <w:sz w:val="18"/>
          <w:highlight w:val="yellow"/>
        </w:rPr>
      </w:pPr>
    </w:p>
    <w:p w14:paraId="0EC8032A" w14:textId="77777777" w:rsidR="00142DE2" w:rsidRPr="008D4B8A" w:rsidRDefault="00142DE2" w:rsidP="00F10CB9">
      <w:pPr>
        <w:rPr>
          <w:sz w:val="18"/>
        </w:rPr>
      </w:pPr>
    </w:p>
    <w:sectPr w:rsidR="00142DE2" w:rsidRPr="008D4B8A" w:rsidSect="000131D1">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BD3E4" w14:textId="77777777" w:rsidR="00516819" w:rsidRDefault="00516819">
      <w:r>
        <w:separator/>
      </w:r>
    </w:p>
  </w:endnote>
  <w:endnote w:type="continuationSeparator" w:id="0">
    <w:p w14:paraId="53615BF8" w14:textId="77777777" w:rsidR="00516819" w:rsidRDefault="00516819">
      <w:r>
        <w:continuationSeparator/>
      </w:r>
    </w:p>
  </w:endnote>
  <w:endnote w:type="continuationNotice" w:id="1">
    <w:p w14:paraId="29699E96" w14:textId="77777777" w:rsidR="00516819" w:rsidRDefault="005168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5E6C16" w:rsidRDefault="005E6C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468EF" w14:textId="77777777" w:rsidR="00516819" w:rsidRDefault="00516819">
      <w:r>
        <w:separator/>
      </w:r>
    </w:p>
  </w:footnote>
  <w:footnote w:type="continuationSeparator" w:id="0">
    <w:p w14:paraId="5FB73D3E" w14:textId="77777777" w:rsidR="00516819" w:rsidRDefault="00516819">
      <w:r>
        <w:continuationSeparator/>
      </w:r>
    </w:p>
  </w:footnote>
  <w:footnote w:type="continuationNotice" w:id="1">
    <w:p w14:paraId="3292DED7" w14:textId="77777777" w:rsidR="00516819" w:rsidRDefault="005168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5E6C16" w:rsidRDefault="005E6C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42451"/>
    <w:multiLevelType w:val="hybridMultilevel"/>
    <w:tmpl w:val="CABA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020C8"/>
    <w:multiLevelType w:val="hybridMultilevel"/>
    <w:tmpl w:val="7CC05A60"/>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 w15:restartNumberingAfterBreak="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91A00"/>
    <w:multiLevelType w:val="hybridMultilevel"/>
    <w:tmpl w:val="44B89A66"/>
    <w:lvl w:ilvl="0" w:tplc="A2B212C4">
      <w:start w:val="1"/>
      <w:numFmt w:val="bullet"/>
      <w:lvlText w:val=""/>
      <w:lvlJc w:val="left"/>
      <w:pPr>
        <w:tabs>
          <w:tab w:val="num" w:pos="360"/>
        </w:tabs>
        <w:ind w:left="360" w:hanging="360"/>
      </w:pPr>
      <w:rPr>
        <w:rFonts w:ascii="Wingdings" w:hAnsi="Wingdings" w:hint="default"/>
      </w:rPr>
    </w:lvl>
    <w:lvl w:ilvl="1" w:tplc="63BA41C6">
      <w:start w:val="82"/>
      <w:numFmt w:val="bullet"/>
      <w:lvlText w:val=""/>
      <w:lvlJc w:val="left"/>
      <w:pPr>
        <w:tabs>
          <w:tab w:val="num" w:pos="1080"/>
        </w:tabs>
        <w:ind w:left="1080" w:hanging="360"/>
      </w:pPr>
      <w:rPr>
        <w:rFonts w:ascii="Wingdings" w:hAnsi="Wingdings" w:hint="default"/>
      </w:rPr>
    </w:lvl>
    <w:lvl w:ilvl="2" w:tplc="B0FE84E8">
      <w:start w:val="1"/>
      <w:numFmt w:val="bullet"/>
      <w:lvlText w:val=""/>
      <w:lvlJc w:val="left"/>
      <w:pPr>
        <w:tabs>
          <w:tab w:val="num" w:pos="1800"/>
        </w:tabs>
        <w:ind w:left="1800" w:hanging="360"/>
      </w:pPr>
      <w:rPr>
        <w:rFonts w:ascii="Wingdings" w:hAnsi="Wingdings" w:hint="default"/>
      </w:rPr>
    </w:lvl>
    <w:lvl w:ilvl="3" w:tplc="566CC546" w:tentative="1">
      <w:start w:val="1"/>
      <w:numFmt w:val="bullet"/>
      <w:lvlText w:val=""/>
      <w:lvlJc w:val="left"/>
      <w:pPr>
        <w:tabs>
          <w:tab w:val="num" w:pos="2520"/>
        </w:tabs>
        <w:ind w:left="2520" w:hanging="360"/>
      </w:pPr>
      <w:rPr>
        <w:rFonts w:ascii="Wingdings" w:hAnsi="Wingdings" w:hint="default"/>
      </w:rPr>
    </w:lvl>
    <w:lvl w:ilvl="4" w:tplc="CC4AD900" w:tentative="1">
      <w:start w:val="1"/>
      <w:numFmt w:val="bullet"/>
      <w:lvlText w:val=""/>
      <w:lvlJc w:val="left"/>
      <w:pPr>
        <w:tabs>
          <w:tab w:val="num" w:pos="3240"/>
        </w:tabs>
        <w:ind w:left="3240" w:hanging="360"/>
      </w:pPr>
      <w:rPr>
        <w:rFonts w:ascii="Wingdings" w:hAnsi="Wingdings" w:hint="default"/>
      </w:rPr>
    </w:lvl>
    <w:lvl w:ilvl="5" w:tplc="68E0BA3E" w:tentative="1">
      <w:start w:val="1"/>
      <w:numFmt w:val="bullet"/>
      <w:lvlText w:val=""/>
      <w:lvlJc w:val="left"/>
      <w:pPr>
        <w:tabs>
          <w:tab w:val="num" w:pos="3960"/>
        </w:tabs>
        <w:ind w:left="3960" w:hanging="360"/>
      </w:pPr>
      <w:rPr>
        <w:rFonts w:ascii="Wingdings" w:hAnsi="Wingdings" w:hint="default"/>
      </w:rPr>
    </w:lvl>
    <w:lvl w:ilvl="6" w:tplc="6196263A" w:tentative="1">
      <w:start w:val="1"/>
      <w:numFmt w:val="bullet"/>
      <w:lvlText w:val=""/>
      <w:lvlJc w:val="left"/>
      <w:pPr>
        <w:tabs>
          <w:tab w:val="num" w:pos="4680"/>
        </w:tabs>
        <w:ind w:left="4680" w:hanging="360"/>
      </w:pPr>
      <w:rPr>
        <w:rFonts w:ascii="Wingdings" w:hAnsi="Wingdings" w:hint="default"/>
      </w:rPr>
    </w:lvl>
    <w:lvl w:ilvl="7" w:tplc="CE6C8C40" w:tentative="1">
      <w:start w:val="1"/>
      <w:numFmt w:val="bullet"/>
      <w:lvlText w:val=""/>
      <w:lvlJc w:val="left"/>
      <w:pPr>
        <w:tabs>
          <w:tab w:val="num" w:pos="5400"/>
        </w:tabs>
        <w:ind w:left="5400" w:hanging="360"/>
      </w:pPr>
      <w:rPr>
        <w:rFonts w:ascii="Wingdings" w:hAnsi="Wingdings" w:hint="default"/>
      </w:rPr>
    </w:lvl>
    <w:lvl w:ilvl="8" w:tplc="E2F0C87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6880F5E"/>
    <w:multiLevelType w:val="hybridMultilevel"/>
    <w:tmpl w:val="5D18F93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16F13FF1"/>
    <w:multiLevelType w:val="hybridMultilevel"/>
    <w:tmpl w:val="6E4A7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BE77EE"/>
    <w:multiLevelType w:val="hybridMultilevel"/>
    <w:tmpl w:val="325423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B53EF5"/>
    <w:multiLevelType w:val="hybridMultilevel"/>
    <w:tmpl w:val="D832A9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BD6E3C"/>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4B0CA8"/>
    <w:multiLevelType w:val="hybridMultilevel"/>
    <w:tmpl w:val="98A09A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BD82DCA"/>
    <w:multiLevelType w:val="hybridMultilevel"/>
    <w:tmpl w:val="CFB03A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D043FBB"/>
    <w:multiLevelType w:val="hybridMultilevel"/>
    <w:tmpl w:val="64E63E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D804346"/>
    <w:multiLevelType w:val="hybridMultilevel"/>
    <w:tmpl w:val="28C429F2"/>
    <w:lvl w:ilvl="0" w:tplc="461629E8">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cs="Times New Roman" w:hint="default"/>
      </w:rPr>
    </w:lvl>
    <w:lvl w:ilvl="2" w:tplc="0FE41666">
      <w:start w:val="1"/>
      <w:numFmt w:val="bullet"/>
      <w:lvlText w:val="•"/>
      <w:lvlJc w:val="left"/>
      <w:pPr>
        <w:tabs>
          <w:tab w:val="num" w:pos="2368"/>
        </w:tabs>
        <w:ind w:left="2368" w:hanging="360"/>
      </w:pPr>
      <w:rPr>
        <w:rFonts w:ascii="Arial" w:hAnsi="Arial" w:cs="Times New Roman" w:hint="default"/>
      </w:rPr>
    </w:lvl>
    <w:lvl w:ilvl="3" w:tplc="88F0D4EE">
      <w:start w:val="1"/>
      <w:numFmt w:val="bullet"/>
      <w:lvlText w:val="•"/>
      <w:lvlJc w:val="left"/>
      <w:pPr>
        <w:tabs>
          <w:tab w:val="num" w:pos="3088"/>
        </w:tabs>
        <w:ind w:left="3088" w:hanging="360"/>
      </w:pPr>
      <w:rPr>
        <w:rFonts w:ascii="Arial" w:hAnsi="Arial" w:cs="Times New Roman" w:hint="default"/>
      </w:rPr>
    </w:lvl>
    <w:lvl w:ilvl="4" w:tplc="44DC0784">
      <w:start w:val="1"/>
      <w:numFmt w:val="bullet"/>
      <w:lvlText w:val="•"/>
      <w:lvlJc w:val="left"/>
      <w:pPr>
        <w:tabs>
          <w:tab w:val="num" w:pos="3808"/>
        </w:tabs>
        <w:ind w:left="3808" w:hanging="360"/>
      </w:pPr>
      <w:rPr>
        <w:rFonts w:ascii="Arial" w:hAnsi="Arial" w:cs="Times New Roman" w:hint="default"/>
      </w:rPr>
    </w:lvl>
    <w:lvl w:ilvl="5" w:tplc="C4987BE2">
      <w:start w:val="1"/>
      <w:numFmt w:val="bullet"/>
      <w:lvlText w:val="•"/>
      <w:lvlJc w:val="left"/>
      <w:pPr>
        <w:tabs>
          <w:tab w:val="num" w:pos="4528"/>
        </w:tabs>
        <w:ind w:left="4528" w:hanging="360"/>
      </w:pPr>
      <w:rPr>
        <w:rFonts w:ascii="Arial" w:hAnsi="Arial" w:cs="Times New Roman" w:hint="default"/>
      </w:rPr>
    </w:lvl>
    <w:lvl w:ilvl="6" w:tplc="E99223BC">
      <w:start w:val="1"/>
      <w:numFmt w:val="bullet"/>
      <w:lvlText w:val="•"/>
      <w:lvlJc w:val="left"/>
      <w:pPr>
        <w:tabs>
          <w:tab w:val="num" w:pos="5248"/>
        </w:tabs>
        <w:ind w:left="5248" w:hanging="360"/>
      </w:pPr>
      <w:rPr>
        <w:rFonts w:ascii="Arial" w:hAnsi="Arial" w:cs="Times New Roman" w:hint="default"/>
      </w:rPr>
    </w:lvl>
    <w:lvl w:ilvl="7" w:tplc="69848B9C">
      <w:start w:val="1"/>
      <w:numFmt w:val="bullet"/>
      <w:lvlText w:val="•"/>
      <w:lvlJc w:val="left"/>
      <w:pPr>
        <w:tabs>
          <w:tab w:val="num" w:pos="5968"/>
        </w:tabs>
        <w:ind w:left="5968" w:hanging="360"/>
      </w:pPr>
      <w:rPr>
        <w:rFonts w:ascii="Arial" w:hAnsi="Arial" w:cs="Times New Roman" w:hint="default"/>
      </w:rPr>
    </w:lvl>
    <w:lvl w:ilvl="8" w:tplc="5D084FE4">
      <w:start w:val="1"/>
      <w:numFmt w:val="bullet"/>
      <w:lvlText w:val="•"/>
      <w:lvlJc w:val="left"/>
      <w:pPr>
        <w:tabs>
          <w:tab w:val="num" w:pos="6688"/>
        </w:tabs>
        <w:ind w:left="6688" w:hanging="360"/>
      </w:pPr>
      <w:rPr>
        <w:rFonts w:ascii="Arial" w:hAnsi="Arial" w:cs="Times New Roman"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33E32"/>
    <w:multiLevelType w:val="hybridMultilevel"/>
    <w:tmpl w:val="64FA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EE708F"/>
    <w:multiLevelType w:val="hybridMultilevel"/>
    <w:tmpl w:val="EC1EC9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EB7586"/>
    <w:multiLevelType w:val="hybridMultilevel"/>
    <w:tmpl w:val="4DCCEF0E"/>
    <w:lvl w:ilvl="0" w:tplc="461629E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B7405D"/>
    <w:multiLevelType w:val="hybridMultilevel"/>
    <w:tmpl w:val="05222764"/>
    <w:lvl w:ilvl="0" w:tplc="04090015">
      <w:start w:val="1"/>
      <w:numFmt w:val="upp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CBF79B8"/>
    <w:multiLevelType w:val="hybridMultilevel"/>
    <w:tmpl w:val="A142CFE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1156936"/>
    <w:multiLevelType w:val="hybridMultilevel"/>
    <w:tmpl w:val="1D0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F04BE"/>
    <w:multiLevelType w:val="hybridMultilevel"/>
    <w:tmpl w:val="360CBA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056716"/>
    <w:multiLevelType w:val="hybridMultilevel"/>
    <w:tmpl w:val="69183EC2"/>
    <w:lvl w:ilvl="0" w:tplc="3A541246">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E5686"/>
    <w:multiLevelType w:val="hybridMultilevel"/>
    <w:tmpl w:val="955449EC"/>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793A15"/>
    <w:multiLevelType w:val="hybridMultilevel"/>
    <w:tmpl w:val="FA74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F42533"/>
    <w:multiLevelType w:val="hybridMultilevel"/>
    <w:tmpl w:val="B40E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101833"/>
    <w:multiLevelType w:val="hybridMultilevel"/>
    <w:tmpl w:val="0910E944"/>
    <w:lvl w:ilvl="0" w:tplc="461629E8">
      <w:start w:val="1"/>
      <w:numFmt w:val="bullet"/>
      <w:lvlText w:val="•"/>
      <w:lvlJc w:val="left"/>
      <w:pPr>
        <w:ind w:left="720" w:hanging="360"/>
      </w:pPr>
      <w:rPr>
        <w:rFonts w:ascii="Arial" w:hAnsi="Arial" w:hint="default"/>
      </w:rPr>
    </w:lvl>
    <w:lvl w:ilvl="1" w:tplc="8EF2459E">
      <w:numFmt w:val="bullet"/>
      <w:lvlText w:val=""/>
      <w:lvlJc w:val="left"/>
      <w:pPr>
        <w:ind w:left="1155" w:hanging="75"/>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26551C"/>
    <w:multiLevelType w:val="hybridMultilevel"/>
    <w:tmpl w:val="94840D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FEB5D99"/>
    <w:multiLevelType w:val="hybridMultilevel"/>
    <w:tmpl w:val="07DE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636655"/>
    <w:multiLevelType w:val="hybridMultilevel"/>
    <w:tmpl w:val="197631A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1" w15:restartNumberingAfterBreak="0">
    <w:nsid w:val="7C801D8B"/>
    <w:multiLevelType w:val="hybridMultilevel"/>
    <w:tmpl w:val="1A823D3E"/>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7E5D0E1D"/>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0"/>
  </w:num>
  <w:num w:numId="3">
    <w:abstractNumId w:val="4"/>
  </w:num>
  <w:num w:numId="4">
    <w:abstractNumId w:val="43"/>
  </w:num>
  <w:num w:numId="5">
    <w:abstractNumId w:val="14"/>
  </w:num>
  <w:num w:numId="6">
    <w:abstractNumId w:val="2"/>
  </w:num>
  <w:num w:numId="7">
    <w:abstractNumId w:val="13"/>
  </w:num>
  <w:num w:numId="8">
    <w:abstractNumId w:val="35"/>
  </w:num>
  <w:num w:numId="9">
    <w:abstractNumId w:val="7"/>
  </w:num>
  <w:num w:numId="10">
    <w:abstractNumId w:val="6"/>
  </w:num>
  <w:num w:numId="11">
    <w:abstractNumId w:val="42"/>
  </w:num>
  <w:num w:numId="12">
    <w:abstractNumId w:val="25"/>
  </w:num>
  <w:num w:numId="13">
    <w:abstractNumId w:val="5"/>
  </w:num>
  <w:num w:numId="14">
    <w:abstractNumId w:val="31"/>
  </w:num>
  <w:num w:numId="15">
    <w:abstractNumId w:val="33"/>
  </w:num>
  <w:num w:numId="16">
    <w:abstractNumId w:val="21"/>
  </w:num>
  <w:num w:numId="17">
    <w:abstractNumId w:val="39"/>
  </w:num>
  <w:num w:numId="18">
    <w:abstractNumId w:val="29"/>
  </w:num>
  <w:num w:numId="19">
    <w:abstractNumId w:val="3"/>
  </w:num>
  <w:num w:numId="20">
    <w:abstractNumId w:val="30"/>
  </w:num>
  <w:num w:numId="21">
    <w:abstractNumId w:val="19"/>
  </w:num>
  <w:num w:numId="22">
    <w:abstractNumId w:val="45"/>
  </w:num>
  <w:num w:numId="23">
    <w:abstractNumId w:val="26"/>
  </w:num>
  <w:num w:numId="24">
    <w:abstractNumId w:val="37"/>
  </w:num>
  <w:num w:numId="25">
    <w:abstractNumId w:val="36"/>
  </w:num>
  <w:num w:numId="26">
    <w:abstractNumId w:val="23"/>
  </w:num>
  <w:num w:numId="27">
    <w:abstractNumId w:val="8"/>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9"/>
  </w:num>
  <w:num w:numId="31">
    <w:abstractNumId w:val="32"/>
  </w:num>
  <w:num w:numId="32">
    <w:abstractNumId w:val="11"/>
  </w:num>
  <w:num w:numId="33">
    <w:abstractNumId w:val="44"/>
  </w:num>
  <w:num w:numId="34">
    <w:abstractNumId w:val="15"/>
  </w:num>
  <w:num w:numId="35">
    <w:abstractNumId w:val="0"/>
  </w:num>
  <w:num w:numId="36">
    <w:abstractNumId w:val="34"/>
  </w:num>
  <w:num w:numId="37">
    <w:abstractNumId w:val="10"/>
  </w:num>
  <w:num w:numId="38">
    <w:abstractNumId w:val="38"/>
  </w:num>
  <w:num w:numId="39">
    <w:abstractNumId w:val="12"/>
  </w:num>
  <w:num w:numId="40">
    <w:abstractNumId w:val="1"/>
  </w:num>
  <w:num w:numId="41">
    <w:abstractNumId w:val="28"/>
  </w:num>
  <w:num w:numId="42">
    <w:abstractNumId w:val="24"/>
  </w:num>
  <w:num w:numId="43">
    <w:abstractNumId w:val="41"/>
  </w:num>
  <w:num w:numId="44">
    <w:abstractNumId w:val="27"/>
  </w:num>
  <w:num w:numId="45">
    <w:abstractNumId w:val="17"/>
  </w:num>
  <w:num w:numId="46">
    <w:abstractNumId w:val="16"/>
  </w:num>
  <w:num w:numId="4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9"/>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1662"/>
    <w:rsid w:val="00023742"/>
    <w:rsid w:val="00024AEF"/>
    <w:rsid w:val="00026C65"/>
    <w:rsid w:val="00027755"/>
    <w:rsid w:val="00030048"/>
    <w:rsid w:val="0003072D"/>
    <w:rsid w:val="000314CD"/>
    <w:rsid w:val="00032D37"/>
    <w:rsid w:val="00033544"/>
    <w:rsid w:val="0003479E"/>
    <w:rsid w:val="0003484F"/>
    <w:rsid w:val="00035691"/>
    <w:rsid w:val="00035AE0"/>
    <w:rsid w:val="0004132D"/>
    <w:rsid w:val="00041358"/>
    <w:rsid w:val="00044CFA"/>
    <w:rsid w:val="000459C7"/>
    <w:rsid w:val="00046630"/>
    <w:rsid w:val="00046C80"/>
    <w:rsid w:val="00047FFA"/>
    <w:rsid w:val="00050112"/>
    <w:rsid w:val="00050466"/>
    <w:rsid w:val="000505CC"/>
    <w:rsid w:val="000511F9"/>
    <w:rsid w:val="0005230E"/>
    <w:rsid w:val="00052850"/>
    <w:rsid w:val="000528A2"/>
    <w:rsid w:val="00052BBA"/>
    <w:rsid w:val="00054D9D"/>
    <w:rsid w:val="00055676"/>
    <w:rsid w:val="000561C3"/>
    <w:rsid w:val="00056544"/>
    <w:rsid w:val="00060269"/>
    <w:rsid w:val="00060D8E"/>
    <w:rsid w:val="00062159"/>
    <w:rsid w:val="000631B7"/>
    <w:rsid w:val="00063D9E"/>
    <w:rsid w:val="00064AD3"/>
    <w:rsid w:val="00065088"/>
    <w:rsid w:val="000652D3"/>
    <w:rsid w:val="000654A0"/>
    <w:rsid w:val="00067D46"/>
    <w:rsid w:val="000707CA"/>
    <w:rsid w:val="000707FF"/>
    <w:rsid w:val="0007208A"/>
    <w:rsid w:val="00072BBA"/>
    <w:rsid w:val="00072FF5"/>
    <w:rsid w:val="00075FDA"/>
    <w:rsid w:val="00076386"/>
    <w:rsid w:val="00076D82"/>
    <w:rsid w:val="00081EC2"/>
    <w:rsid w:val="000823FE"/>
    <w:rsid w:val="00083800"/>
    <w:rsid w:val="00084A65"/>
    <w:rsid w:val="00091A92"/>
    <w:rsid w:val="00093C49"/>
    <w:rsid w:val="00095A80"/>
    <w:rsid w:val="000973C8"/>
    <w:rsid w:val="000973E1"/>
    <w:rsid w:val="000A1402"/>
    <w:rsid w:val="000A20BA"/>
    <w:rsid w:val="000A262C"/>
    <w:rsid w:val="000A38C0"/>
    <w:rsid w:val="000A3C8D"/>
    <w:rsid w:val="000A40EC"/>
    <w:rsid w:val="000A54EE"/>
    <w:rsid w:val="000A6A23"/>
    <w:rsid w:val="000A7BC5"/>
    <w:rsid w:val="000B0C45"/>
    <w:rsid w:val="000B16DB"/>
    <w:rsid w:val="000B1C5E"/>
    <w:rsid w:val="000B2282"/>
    <w:rsid w:val="000B2A11"/>
    <w:rsid w:val="000B2A5B"/>
    <w:rsid w:val="000B3B91"/>
    <w:rsid w:val="000B58AE"/>
    <w:rsid w:val="000B5AC9"/>
    <w:rsid w:val="000B5F0A"/>
    <w:rsid w:val="000C1D59"/>
    <w:rsid w:val="000C501D"/>
    <w:rsid w:val="000C5085"/>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5EA"/>
    <w:rsid w:val="000E7A79"/>
    <w:rsid w:val="000F15B2"/>
    <w:rsid w:val="000F19DE"/>
    <w:rsid w:val="000F2E1F"/>
    <w:rsid w:val="000F37B0"/>
    <w:rsid w:val="000F4595"/>
    <w:rsid w:val="000F46C5"/>
    <w:rsid w:val="000F4CB2"/>
    <w:rsid w:val="000F568D"/>
    <w:rsid w:val="000F6351"/>
    <w:rsid w:val="00101A28"/>
    <w:rsid w:val="00101C4F"/>
    <w:rsid w:val="00102C9F"/>
    <w:rsid w:val="001036C8"/>
    <w:rsid w:val="001068D2"/>
    <w:rsid w:val="001103BD"/>
    <w:rsid w:val="00111208"/>
    <w:rsid w:val="00111808"/>
    <w:rsid w:val="0011339F"/>
    <w:rsid w:val="00114E96"/>
    <w:rsid w:val="00115828"/>
    <w:rsid w:val="0011644A"/>
    <w:rsid w:val="00117332"/>
    <w:rsid w:val="001204DD"/>
    <w:rsid w:val="00122839"/>
    <w:rsid w:val="001237AC"/>
    <w:rsid w:val="00123FC0"/>
    <w:rsid w:val="00124665"/>
    <w:rsid w:val="00124E12"/>
    <w:rsid w:val="0012673D"/>
    <w:rsid w:val="001269B8"/>
    <w:rsid w:val="00127099"/>
    <w:rsid w:val="00132B71"/>
    <w:rsid w:val="0013427A"/>
    <w:rsid w:val="001362C2"/>
    <w:rsid w:val="00136955"/>
    <w:rsid w:val="00136E19"/>
    <w:rsid w:val="001371B2"/>
    <w:rsid w:val="00137873"/>
    <w:rsid w:val="00137D78"/>
    <w:rsid w:val="001409A0"/>
    <w:rsid w:val="00141F08"/>
    <w:rsid w:val="00141FF2"/>
    <w:rsid w:val="0014287A"/>
    <w:rsid w:val="00142DE2"/>
    <w:rsid w:val="00144C87"/>
    <w:rsid w:val="001467B1"/>
    <w:rsid w:val="00150175"/>
    <w:rsid w:val="001502C8"/>
    <w:rsid w:val="0015130F"/>
    <w:rsid w:val="001540E4"/>
    <w:rsid w:val="00155464"/>
    <w:rsid w:val="00155BFD"/>
    <w:rsid w:val="00157390"/>
    <w:rsid w:val="00160998"/>
    <w:rsid w:val="00160CD6"/>
    <w:rsid w:val="0016316A"/>
    <w:rsid w:val="00164171"/>
    <w:rsid w:val="00164E58"/>
    <w:rsid w:val="00165033"/>
    <w:rsid w:val="00165B18"/>
    <w:rsid w:val="001670EA"/>
    <w:rsid w:val="001674A0"/>
    <w:rsid w:val="00170A50"/>
    <w:rsid w:val="00171F0C"/>
    <w:rsid w:val="00174FFD"/>
    <w:rsid w:val="001759CA"/>
    <w:rsid w:val="0017726A"/>
    <w:rsid w:val="00177DD3"/>
    <w:rsid w:val="00180278"/>
    <w:rsid w:val="001818A7"/>
    <w:rsid w:val="00182725"/>
    <w:rsid w:val="001829C8"/>
    <w:rsid w:val="00182CA0"/>
    <w:rsid w:val="00184098"/>
    <w:rsid w:val="00186904"/>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388"/>
    <w:rsid w:val="001B18A7"/>
    <w:rsid w:val="001B2762"/>
    <w:rsid w:val="001B36FC"/>
    <w:rsid w:val="001B41ED"/>
    <w:rsid w:val="001B4607"/>
    <w:rsid w:val="001B69CA"/>
    <w:rsid w:val="001B7E0C"/>
    <w:rsid w:val="001C0674"/>
    <w:rsid w:val="001C226F"/>
    <w:rsid w:val="001C52F3"/>
    <w:rsid w:val="001C66AC"/>
    <w:rsid w:val="001C6754"/>
    <w:rsid w:val="001C77F0"/>
    <w:rsid w:val="001D46A0"/>
    <w:rsid w:val="001D4E22"/>
    <w:rsid w:val="001D7CA4"/>
    <w:rsid w:val="001D7E58"/>
    <w:rsid w:val="001E30A0"/>
    <w:rsid w:val="001E3F75"/>
    <w:rsid w:val="001E4D4F"/>
    <w:rsid w:val="001E57CF"/>
    <w:rsid w:val="001E5981"/>
    <w:rsid w:val="001E74BA"/>
    <w:rsid w:val="001E7B9F"/>
    <w:rsid w:val="001F01FB"/>
    <w:rsid w:val="001F0658"/>
    <w:rsid w:val="001F0E92"/>
    <w:rsid w:val="001F1987"/>
    <w:rsid w:val="001F23BD"/>
    <w:rsid w:val="001F34DA"/>
    <w:rsid w:val="001F4DAC"/>
    <w:rsid w:val="001F5019"/>
    <w:rsid w:val="001F650F"/>
    <w:rsid w:val="001F67AA"/>
    <w:rsid w:val="001F7599"/>
    <w:rsid w:val="00204B3A"/>
    <w:rsid w:val="0020535A"/>
    <w:rsid w:val="00205394"/>
    <w:rsid w:val="00206955"/>
    <w:rsid w:val="00210309"/>
    <w:rsid w:val="00212E6B"/>
    <w:rsid w:val="00212FB8"/>
    <w:rsid w:val="00213709"/>
    <w:rsid w:val="002149AF"/>
    <w:rsid w:val="00214A86"/>
    <w:rsid w:val="00215AAA"/>
    <w:rsid w:val="0021683C"/>
    <w:rsid w:val="00221985"/>
    <w:rsid w:val="00221EC5"/>
    <w:rsid w:val="00222A7A"/>
    <w:rsid w:val="00224A2C"/>
    <w:rsid w:val="002256D9"/>
    <w:rsid w:val="00225FFF"/>
    <w:rsid w:val="0022687C"/>
    <w:rsid w:val="002269C0"/>
    <w:rsid w:val="00227BDA"/>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64F3"/>
    <w:rsid w:val="002465E4"/>
    <w:rsid w:val="002477DF"/>
    <w:rsid w:val="00251AD6"/>
    <w:rsid w:val="00252BBC"/>
    <w:rsid w:val="00252C17"/>
    <w:rsid w:val="0025307F"/>
    <w:rsid w:val="002551BD"/>
    <w:rsid w:val="002568D0"/>
    <w:rsid w:val="0026198E"/>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9136E"/>
    <w:rsid w:val="00292399"/>
    <w:rsid w:val="00294445"/>
    <w:rsid w:val="00294B4D"/>
    <w:rsid w:val="00294E53"/>
    <w:rsid w:val="002960D5"/>
    <w:rsid w:val="00296371"/>
    <w:rsid w:val="002A1062"/>
    <w:rsid w:val="002A2012"/>
    <w:rsid w:val="002A2413"/>
    <w:rsid w:val="002A2F5E"/>
    <w:rsid w:val="002A352A"/>
    <w:rsid w:val="002A607D"/>
    <w:rsid w:val="002B132E"/>
    <w:rsid w:val="002B2813"/>
    <w:rsid w:val="002B2D29"/>
    <w:rsid w:val="002B5DA0"/>
    <w:rsid w:val="002C0C4B"/>
    <w:rsid w:val="002C1EEA"/>
    <w:rsid w:val="002C47AD"/>
    <w:rsid w:val="002C6034"/>
    <w:rsid w:val="002C635B"/>
    <w:rsid w:val="002C7CFF"/>
    <w:rsid w:val="002D0BC6"/>
    <w:rsid w:val="002D11F7"/>
    <w:rsid w:val="002D15D4"/>
    <w:rsid w:val="002D17C5"/>
    <w:rsid w:val="002D365F"/>
    <w:rsid w:val="002D406E"/>
    <w:rsid w:val="002D7C86"/>
    <w:rsid w:val="002E0692"/>
    <w:rsid w:val="002E1D74"/>
    <w:rsid w:val="002E2943"/>
    <w:rsid w:val="002E2CF1"/>
    <w:rsid w:val="002E34AF"/>
    <w:rsid w:val="002E4AAC"/>
    <w:rsid w:val="002E53DE"/>
    <w:rsid w:val="002E563B"/>
    <w:rsid w:val="002E62D2"/>
    <w:rsid w:val="002E74AF"/>
    <w:rsid w:val="002E758C"/>
    <w:rsid w:val="002F0325"/>
    <w:rsid w:val="002F1038"/>
    <w:rsid w:val="002F1B80"/>
    <w:rsid w:val="002F22FF"/>
    <w:rsid w:val="002F2D8F"/>
    <w:rsid w:val="002F2E9A"/>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007F"/>
    <w:rsid w:val="00351E01"/>
    <w:rsid w:val="00352D21"/>
    <w:rsid w:val="00353932"/>
    <w:rsid w:val="0035443D"/>
    <w:rsid w:val="00354FEE"/>
    <w:rsid w:val="00356275"/>
    <w:rsid w:val="003569B7"/>
    <w:rsid w:val="00356B54"/>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27F0"/>
    <w:rsid w:val="00393E44"/>
    <w:rsid w:val="00394270"/>
    <w:rsid w:val="00397AB6"/>
    <w:rsid w:val="00397ACA"/>
    <w:rsid w:val="003A10C3"/>
    <w:rsid w:val="003A597F"/>
    <w:rsid w:val="003A71A8"/>
    <w:rsid w:val="003B00CA"/>
    <w:rsid w:val="003B030B"/>
    <w:rsid w:val="003B0432"/>
    <w:rsid w:val="003B0821"/>
    <w:rsid w:val="003B0BE9"/>
    <w:rsid w:val="003B0DAF"/>
    <w:rsid w:val="003B2E9B"/>
    <w:rsid w:val="003B2F8D"/>
    <w:rsid w:val="003B4FAA"/>
    <w:rsid w:val="003B547A"/>
    <w:rsid w:val="003B68C8"/>
    <w:rsid w:val="003B6CB0"/>
    <w:rsid w:val="003B75B9"/>
    <w:rsid w:val="003C0DA2"/>
    <w:rsid w:val="003C1A18"/>
    <w:rsid w:val="003C3261"/>
    <w:rsid w:val="003C5C41"/>
    <w:rsid w:val="003C7461"/>
    <w:rsid w:val="003C783D"/>
    <w:rsid w:val="003D0788"/>
    <w:rsid w:val="003D132A"/>
    <w:rsid w:val="003D1517"/>
    <w:rsid w:val="003D2938"/>
    <w:rsid w:val="003D2C75"/>
    <w:rsid w:val="003D3FBA"/>
    <w:rsid w:val="003D402B"/>
    <w:rsid w:val="003D764F"/>
    <w:rsid w:val="003D7D81"/>
    <w:rsid w:val="003E0667"/>
    <w:rsid w:val="003E0BCE"/>
    <w:rsid w:val="003E13E0"/>
    <w:rsid w:val="003E1660"/>
    <w:rsid w:val="003E1CD1"/>
    <w:rsid w:val="003E2A2D"/>
    <w:rsid w:val="003E521F"/>
    <w:rsid w:val="003E64A9"/>
    <w:rsid w:val="003E7002"/>
    <w:rsid w:val="003E7905"/>
    <w:rsid w:val="003F0336"/>
    <w:rsid w:val="003F2147"/>
    <w:rsid w:val="003F4488"/>
    <w:rsid w:val="003F5547"/>
    <w:rsid w:val="003F5C40"/>
    <w:rsid w:val="003F5F4F"/>
    <w:rsid w:val="003F6E12"/>
    <w:rsid w:val="003F75ED"/>
    <w:rsid w:val="004002B7"/>
    <w:rsid w:val="00400F31"/>
    <w:rsid w:val="00406B4D"/>
    <w:rsid w:val="0041443C"/>
    <w:rsid w:val="004154F7"/>
    <w:rsid w:val="00416D44"/>
    <w:rsid w:val="004176FF"/>
    <w:rsid w:val="00421A27"/>
    <w:rsid w:val="00421D0A"/>
    <w:rsid w:val="004241C5"/>
    <w:rsid w:val="00424FA7"/>
    <w:rsid w:val="00426A87"/>
    <w:rsid w:val="004309D8"/>
    <w:rsid w:val="004313D1"/>
    <w:rsid w:val="00431FD5"/>
    <w:rsid w:val="00432110"/>
    <w:rsid w:val="00433EBE"/>
    <w:rsid w:val="00434406"/>
    <w:rsid w:val="00440FED"/>
    <w:rsid w:val="00441194"/>
    <w:rsid w:val="00441B0A"/>
    <w:rsid w:val="00441B92"/>
    <w:rsid w:val="00442607"/>
    <w:rsid w:val="0044474B"/>
    <w:rsid w:val="00445FF7"/>
    <w:rsid w:val="00453341"/>
    <w:rsid w:val="004545C6"/>
    <w:rsid w:val="00454DCA"/>
    <w:rsid w:val="004561C0"/>
    <w:rsid w:val="00456544"/>
    <w:rsid w:val="00456649"/>
    <w:rsid w:val="004567B7"/>
    <w:rsid w:val="00456856"/>
    <w:rsid w:val="00457810"/>
    <w:rsid w:val="00461210"/>
    <w:rsid w:val="00462490"/>
    <w:rsid w:val="00462A0A"/>
    <w:rsid w:val="00465299"/>
    <w:rsid w:val="00466A0F"/>
    <w:rsid w:val="0046795B"/>
    <w:rsid w:val="004708C0"/>
    <w:rsid w:val="004715CB"/>
    <w:rsid w:val="00471863"/>
    <w:rsid w:val="00473A14"/>
    <w:rsid w:val="00474CA8"/>
    <w:rsid w:val="00474E43"/>
    <w:rsid w:val="00475A4A"/>
    <w:rsid w:val="0048076D"/>
    <w:rsid w:val="00481C24"/>
    <w:rsid w:val="00481D90"/>
    <w:rsid w:val="00482CD4"/>
    <w:rsid w:val="00483261"/>
    <w:rsid w:val="00484021"/>
    <w:rsid w:val="00485843"/>
    <w:rsid w:val="00485B23"/>
    <w:rsid w:val="0048630D"/>
    <w:rsid w:val="004874E4"/>
    <w:rsid w:val="0049070D"/>
    <w:rsid w:val="004914A9"/>
    <w:rsid w:val="00491BE4"/>
    <w:rsid w:val="00491DB2"/>
    <w:rsid w:val="00492877"/>
    <w:rsid w:val="00496DC2"/>
    <w:rsid w:val="00496E75"/>
    <w:rsid w:val="004A014C"/>
    <w:rsid w:val="004A0AA8"/>
    <w:rsid w:val="004A1F88"/>
    <w:rsid w:val="004A1FE4"/>
    <w:rsid w:val="004A2CA9"/>
    <w:rsid w:val="004A33EF"/>
    <w:rsid w:val="004A34C9"/>
    <w:rsid w:val="004A3CB5"/>
    <w:rsid w:val="004A441B"/>
    <w:rsid w:val="004A537D"/>
    <w:rsid w:val="004A64F6"/>
    <w:rsid w:val="004A67F0"/>
    <w:rsid w:val="004A71C3"/>
    <w:rsid w:val="004A73BA"/>
    <w:rsid w:val="004A74D2"/>
    <w:rsid w:val="004A7769"/>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6C7D"/>
    <w:rsid w:val="004C795A"/>
    <w:rsid w:val="004C7F93"/>
    <w:rsid w:val="004D26B8"/>
    <w:rsid w:val="004D38C2"/>
    <w:rsid w:val="004D4FBD"/>
    <w:rsid w:val="004D4FC0"/>
    <w:rsid w:val="004D7DA8"/>
    <w:rsid w:val="004E2892"/>
    <w:rsid w:val="004E362B"/>
    <w:rsid w:val="004E3681"/>
    <w:rsid w:val="004E3D74"/>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304"/>
    <w:rsid w:val="00501425"/>
    <w:rsid w:val="005036BE"/>
    <w:rsid w:val="00504311"/>
    <w:rsid w:val="0050485C"/>
    <w:rsid w:val="00504AC6"/>
    <w:rsid w:val="00510C5E"/>
    <w:rsid w:val="00511079"/>
    <w:rsid w:val="00511CDF"/>
    <w:rsid w:val="00512829"/>
    <w:rsid w:val="00513839"/>
    <w:rsid w:val="00513B29"/>
    <w:rsid w:val="00513DEF"/>
    <w:rsid w:val="0051423C"/>
    <w:rsid w:val="00514C91"/>
    <w:rsid w:val="005153CE"/>
    <w:rsid w:val="00516241"/>
    <w:rsid w:val="00516819"/>
    <w:rsid w:val="00516FD9"/>
    <w:rsid w:val="0051791D"/>
    <w:rsid w:val="00520D6D"/>
    <w:rsid w:val="00522F9D"/>
    <w:rsid w:val="00523E75"/>
    <w:rsid w:val="005243E0"/>
    <w:rsid w:val="005256F3"/>
    <w:rsid w:val="005265A3"/>
    <w:rsid w:val="00526783"/>
    <w:rsid w:val="0052721C"/>
    <w:rsid w:val="00527C99"/>
    <w:rsid w:val="00527FB1"/>
    <w:rsid w:val="005314C5"/>
    <w:rsid w:val="0053162F"/>
    <w:rsid w:val="00531777"/>
    <w:rsid w:val="0053281C"/>
    <w:rsid w:val="00532D02"/>
    <w:rsid w:val="005340C9"/>
    <w:rsid w:val="005375FE"/>
    <w:rsid w:val="00540B5A"/>
    <w:rsid w:val="005420DE"/>
    <w:rsid w:val="00542249"/>
    <w:rsid w:val="005431F5"/>
    <w:rsid w:val="00543707"/>
    <w:rsid w:val="00543EBB"/>
    <w:rsid w:val="00544213"/>
    <w:rsid w:val="005453F3"/>
    <w:rsid w:val="00545549"/>
    <w:rsid w:val="005467DC"/>
    <w:rsid w:val="005469F5"/>
    <w:rsid w:val="005518ED"/>
    <w:rsid w:val="00552093"/>
    <w:rsid w:val="00554E4B"/>
    <w:rsid w:val="00555F67"/>
    <w:rsid w:val="00556605"/>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1893"/>
    <w:rsid w:val="00582087"/>
    <w:rsid w:val="005831DD"/>
    <w:rsid w:val="00584320"/>
    <w:rsid w:val="00585484"/>
    <w:rsid w:val="00587229"/>
    <w:rsid w:val="00587503"/>
    <w:rsid w:val="005877C3"/>
    <w:rsid w:val="00587F7F"/>
    <w:rsid w:val="00590E8D"/>
    <w:rsid w:val="00591511"/>
    <w:rsid w:val="0059331A"/>
    <w:rsid w:val="00596BBA"/>
    <w:rsid w:val="005972F8"/>
    <w:rsid w:val="005975C4"/>
    <w:rsid w:val="00597ED8"/>
    <w:rsid w:val="005A2D6D"/>
    <w:rsid w:val="005A34D5"/>
    <w:rsid w:val="005A4904"/>
    <w:rsid w:val="005A4959"/>
    <w:rsid w:val="005A515A"/>
    <w:rsid w:val="005A6120"/>
    <w:rsid w:val="005A6BC4"/>
    <w:rsid w:val="005A704D"/>
    <w:rsid w:val="005B1FF6"/>
    <w:rsid w:val="005B3C6D"/>
    <w:rsid w:val="005B4045"/>
    <w:rsid w:val="005B49A7"/>
    <w:rsid w:val="005B609E"/>
    <w:rsid w:val="005B6DF6"/>
    <w:rsid w:val="005B6EA6"/>
    <w:rsid w:val="005B780E"/>
    <w:rsid w:val="005B7B7D"/>
    <w:rsid w:val="005C147B"/>
    <w:rsid w:val="005C1948"/>
    <w:rsid w:val="005C263C"/>
    <w:rsid w:val="005C2679"/>
    <w:rsid w:val="005C41D4"/>
    <w:rsid w:val="005D0079"/>
    <w:rsid w:val="005D059A"/>
    <w:rsid w:val="005D07C5"/>
    <w:rsid w:val="005D1FF8"/>
    <w:rsid w:val="005D4302"/>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7B0"/>
    <w:rsid w:val="005F7985"/>
    <w:rsid w:val="0060004D"/>
    <w:rsid w:val="00600CEB"/>
    <w:rsid w:val="00602A84"/>
    <w:rsid w:val="00602AA1"/>
    <w:rsid w:val="00603131"/>
    <w:rsid w:val="00604367"/>
    <w:rsid w:val="006044BE"/>
    <w:rsid w:val="0060475F"/>
    <w:rsid w:val="006060C2"/>
    <w:rsid w:val="00606A26"/>
    <w:rsid w:val="00607D81"/>
    <w:rsid w:val="00610747"/>
    <w:rsid w:val="00610E03"/>
    <w:rsid w:val="0061176E"/>
    <w:rsid w:val="0061417F"/>
    <w:rsid w:val="00614CD1"/>
    <w:rsid w:val="0061567B"/>
    <w:rsid w:val="0062152A"/>
    <w:rsid w:val="00623583"/>
    <w:rsid w:val="0062462F"/>
    <w:rsid w:val="00624BA1"/>
    <w:rsid w:val="0062661B"/>
    <w:rsid w:val="00627EAE"/>
    <w:rsid w:val="00630118"/>
    <w:rsid w:val="006310AE"/>
    <w:rsid w:val="00631762"/>
    <w:rsid w:val="00632196"/>
    <w:rsid w:val="00632FD1"/>
    <w:rsid w:val="00633BF2"/>
    <w:rsid w:val="00633F67"/>
    <w:rsid w:val="006345C3"/>
    <w:rsid w:val="0063461F"/>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6CF4"/>
    <w:rsid w:val="0065736B"/>
    <w:rsid w:val="00657AE5"/>
    <w:rsid w:val="006619B0"/>
    <w:rsid w:val="00661B9B"/>
    <w:rsid w:val="00662012"/>
    <w:rsid w:val="00662543"/>
    <w:rsid w:val="006626D0"/>
    <w:rsid w:val="00664E8C"/>
    <w:rsid w:val="00665138"/>
    <w:rsid w:val="0066528A"/>
    <w:rsid w:val="00665F7C"/>
    <w:rsid w:val="0066699A"/>
    <w:rsid w:val="00666DFC"/>
    <w:rsid w:val="00666EBB"/>
    <w:rsid w:val="00667385"/>
    <w:rsid w:val="0066779E"/>
    <w:rsid w:val="0067269D"/>
    <w:rsid w:val="00672988"/>
    <w:rsid w:val="00672C64"/>
    <w:rsid w:val="00674E6A"/>
    <w:rsid w:val="0067661A"/>
    <w:rsid w:val="00676A64"/>
    <w:rsid w:val="00677925"/>
    <w:rsid w:val="00680F46"/>
    <w:rsid w:val="00681FDC"/>
    <w:rsid w:val="006829E8"/>
    <w:rsid w:val="00682B53"/>
    <w:rsid w:val="00682F27"/>
    <w:rsid w:val="0069011A"/>
    <w:rsid w:val="00690E2E"/>
    <w:rsid w:val="006915D7"/>
    <w:rsid w:val="00692814"/>
    <w:rsid w:val="006932E7"/>
    <w:rsid w:val="00693347"/>
    <w:rsid w:val="0069334C"/>
    <w:rsid w:val="00696D63"/>
    <w:rsid w:val="006A032F"/>
    <w:rsid w:val="006A41AE"/>
    <w:rsid w:val="006A4856"/>
    <w:rsid w:val="006A564B"/>
    <w:rsid w:val="006B08CF"/>
    <w:rsid w:val="006B0B90"/>
    <w:rsid w:val="006B1545"/>
    <w:rsid w:val="006B2DA7"/>
    <w:rsid w:val="006B2F4D"/>
    <w:rsid w:val="006B3682"/>
    <w:rsid w:val="006B48CB"/>
    <w:rsid w:val="006C08C5"/>
    <w:rsid w:val="006C1445"/>
    <w:rsid w:val="006C3959"/>
    <w:rsid w:val="006C4FC1"/>
    <w:rsid w:val="006C51A5"/>
    <w:rsid w:val="006C529D"/>
    <w:rsid w:val="006C7CC9"/>
    <w:rsid w:val="006D0E6B"/>
    <w:rsid w:val="006D1073"/>
    <w:rsid w:val="006D2146"/>
    <w:rsid w:val="006D632E"/>
    <w:rsid w:val="006E094A"/>
    <w:rsid w:val="006E12B1"/>
    <w:rsid w:val="006E13D1"/>
    <w:rsid w:val="006E283E"/>
    <w:rsid w:val="006E4D0C"/>
    <w:rsid w:val="006E4D1B"/>
    <w:rsid w:val="006E5B78"/>
    <w:rsid w:val="006E6BA3"/>
    <w:rsid w:val="006F01EB"/>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0393"/>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08D5"/>
    <w:rsid w:val="00742B44"/>
    <w:rsid w:val="0074655A"/>
    <w:rsid w:val="007469B7"/>
    <w:rsid w:val="00753BB5"/>
    <w:rsid w:val="00756832"/>
    <w:rsid w:val="007626D0"/>
    <w:rsid w:val="007651CA"/>
    <w:rsid w:val="00767006"/>
    <w:rsid w:val="00767519"/>
    <w:rsid w:val="00767EE3"/>
    <w:rsid w:val="007704E1"/>
    <w:rsid w:val="00772569"/>
    <w:rsid w:val="00772E8C"/>
    <w:rsid w:val="007736D3"/>
    <w:rsid w:val="00773B54"/>
    <w:rsid w:val="0077500F"/>
    <w:rsid w:val="0077548E"/>
    <w:rsid w:val="00777315"/>
    <w:rsid w:val="007802E4"/>
    <w:rsid w:val="00780919"/>
    <w:rsid w:val="007826C8"/>
    <w:rsid w:val="00782972"/>
    <w:rsid w:val="00784190"/>
    <w:rsid w:val="0078457B"/>
    <w:rsid w:val="00784756"/>
    <w:rsid w:val="0078539D"/>
    <w:rsid w:val="007856C1"/>
    <w:rsid w:val="00786ED1"/>
    <w:rsid w:val="00787051"/>
    <w:rsid w:val="0079018D"/>
    <w:rsid w:val="00791A00"/>
    <w:rsid w:val="00791DBA"/>
    <w:rsid w:val="00792CEE"/>
    <w:rsid w:val="00794E92"/>
    <w:rsid w:val="0079656A"/>
    <w:rsid w:val="00796D86"/>
    <w:rsid w:val="00796F15"/>
    <w:rsid w:val="007A138F"/>
    <w:rsid w:val="007A1640"/>
    <w:rsid w:val="007A39DF"/>
    <w:rsid w:val="007A43ED"/>
    <w:rsid w:val="007A4997"/>
    <w:rsid w:val="007A4BDD"/>
    <w:rsid w:val="007A6881"/>
    <w:rsid w:val="007A72EE"/>
    <w:rsid w:val="007B0397"/>
    <w:rsid w:val="007B3502"/>
    <w:rsid w:val="007B44ED"/>
    <w:rsid w:val="007B491A"/>
    <w:rsid w:val="007B5370"/>
    <w:rsid w:val="007B61F5"/>
    <w:rsid w:val="007B63FA"/>
    <w:rsid w:val="007B7496"/>
    <w:rsid w:val="007B7AF5"/>
    <w:rsid w:val="007C0802"/>
    <w:rsid w:val="007C12BE"/>
    <w:rsid w:val="007C2739"/>
    <w:rsid w:val="007C4B0F"/>
    <w:rsid w:val="007C4DAD"/>
    <w:rsid w:val="007C501D"/>
    <w:rsid w:val="007C5830"/>
    <w:rsid w:val="007C5DB8"/>
    <w:rsid w:val="007C6CA2"/>
    <w:rsid w:val="007D05B2"/>
    <w:rsid w:val="007D0C44"/>
    <w:rsid w:val="007D1972"/>
    <w:rsid w:val="007D1F33"/>
    <w:rsid w:val="007D2146"/>
    <w:rsid w:val="007D24BF"/>
    <w:rsid w:val="007D3307"/>
    <w:rsid w:val="007D432A"/>
    <w:rsid w:val="007D5E27"/>
    <w:rsid w:val="007D6F64"/>
    <w:rsid w:val="007E25AB"/>
    <w:rsid w:val="007E2C70"/>
    <w:rsid w:val="007E45BC"/>
    <w:rsid w:val="007E5AC2"/>
    <w:rsid w:val="007E79C5"/>
    <w:rsid w:val="007F0036"/>
    <w:rsid w:val="007F143A"/>
    <w:rsid w:val="007F2845"/>
    <w:rsid w:val="007F43BC"/>
    <w:rsid w:val="007F4740"/>
    <w:rsid w:val="007F5CEB"/>
    <w:rsid w:val="008006C6"/>
    <w:rsid w:val="00800C52"/>
    <w:rsid w:val="0080153E"/>
    <w:rsid w:val="00805533"/>
    <w:rsid w:val="0080742D"/>
    <w:rsid w:val="008100AC"/>
    <w:rsid w:val="008114D3"/>
    <w:rsid w:val="0081151E"/>
    <w:rsid w:val="00812498"/>
    <w:rsid w:val="0081263E"/>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2918"/>
    <w:rsid w:val="0083350F"/>
    <w:rsid w:val="00834358"/>
    <w:rsid w:val="008346BD"/>
    <w:rsid w:val="00836B7A"/>
    <w:rsid w:val="008409AA"/>
    <w:rsid w:val="00840FB8"/>
    <w:rsid w:val="0084353E"/>
    <w:rsid w:val="00843A7A"/>
    <w:rsid w:val="008447F5"/>
    <w:rsid w:val="00846292"/>
    <w:rsid w:val="00850413"/>
    <w:rsid w:val="008506E1"/>
    <w:rsid w:val="008515EE"/>
    <w:rsid w:val="008528D3"/>
    <w:rsid w:val="00854553"/>
    <w:rsid w:val="00855B86"/>
    <w:rsid w:val="008565F1"/>
    <w:rsid w:val="0086042D"/>
    <w:rsid w:val="00860874"/>
    <w:rsid w:val="00862008"/>
    <w:rsid w:val="00862720"/>
    <w:rsid w:val="008628C8"/>
    <w:rsid w:val="00862B2A"/>
    <w:rsid w:val="008630B9"/>
    <w:rsid w:val="00863F37"/>
    <w:rsid w:val="0086406B"/>
    <w:rsid w:val="00864C8C"/>
    <w:rsid w:val="00867651"/>
    <w:rsid w:val="00870D04"/>
    <w:rsid w:val="0087121B"/>
    <w:rsid w:val="008714B6"/>
    <w:rsid w:val="008743F3"/>
    <w:rsid w:val="0087444A"/>
    <w:rsid w:val="00875139"/>
    <w:rsid w:val="00875410"/>
    <w:rsid w:val="00880EDF"/>
    <w:rsid w:val="00881D4F"/>
    <w:rsid w:val="00882DE6"/>
    <w:rsid w:val="00883D4D"/>
    <w:rsid w:val="00884009"/>
    <w:rsid w:val="00884B59"/>
    <w:rsid w:val="008850BA"/>
    <w:rsid w:val="0088583D"/>
    <w:rsid w:val="00885876"/>
    <w:rsid w:val="00886185"/>
    <w:rsid w:val="008861D9"/>
    <w:rsid w:val="0088638C"/>
    <w:rsid w:val="00886EDF"/>
    <w:rsid w:val="008908E5"/>
    <w:rsid w:val="00891216"/>
    <w:rsid w:val="00894FDC"/>
    <w:rsid w:val="008A16F9"/>
    <w:rsid w:val="008A1D3E"/>
    <w:rsid w:val="008A4B16"/>
    <w:rsid w:val="008A4D63"/>
    <w:rsid w:val="008A6D62"/>
    <w:rsid w:val="008B13E9"/>
    <w:rsid w:val="008B3B51"/>
    <w:rsid w:val="008B4057"/>
    <w:rsid w:val="008B4145"/>
    <w:rsid w:val="008B4CAC"/>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4EDF"/>
    <w:rsid w:val="008F5948"/>
    <w:rsid w:val="009006A2"/>
    <w:rsid w:val="0090102B"/>
    <w:rsid w:val="00901448"/>
    <w:rsid w:val="009036BC"/>
    <w:rsid w:val="00903AFB"/>
    <w:rsid w:val="00905C47"/>
    <w:rsid w:val="00906379"/>
    <w:rsid w:val="0090638B"/>
    <w:rsid w:val="00906393"/>
    <w:rsid w:val="009101EA"/>
    <w:rsid w:val="009106FC"/>
    <w:rsid w:val="0091090F"/>
    <w:rsid w:val="009118BB"/>
    <w:rsid w:val="0091191F"/>
    <w:rsid w:val="00915B81"/>
    <w:rsid w:val="00915D6B"/>
    <w:rsid w:val="009160DF"/>
    <w:rsid w:val="009162C7"/>
    <w:rsid w:val="00916EC2"/>
    <w:rsid w:val="009213BD"/>
    <w:rsid w:val="00922DC3"/>
    <w:rsid w:val="00923AFA"/>
    <w:rsid w:val="00924627"/>
    <w:rsid w:val="009250A8"/>
    <w:rsid w:val="00925BE6"/>
    <w:rsid w:val="00926F61"/>
    <w:rsid w:val="0093123D"/>
    <w:rsid w:val="00933040"/>
    <w:rsid w:val="009330E9"/>
    <w:rsid w:val="00935D15"/>
    <w:rsid w:val="00936D59"/>
    <w:rsid w:val="009411FB"/>
    <w:rsid w:val="009414A9"/>
    <w:rsid w:val="00941B71"/>
    <w:rsid w:val="009421AD"/>
    <w:rsid w:val="0094221C"/>
    <w:rsid w:val="0094409C"/>
    <w:rsid w:val="00944159"/>
    <w:rsid w:val="009444D9"/>
    <w:rsid w:val="009449B2"/>
    <w:rsid w:val="00944A82"/>
    <w:rsid w:val="00946C4D"/>
    <w:rsid w:val="009502A9"/>
    <w:rsid w:val="0095285B"/>
    <w:rsid w:val="00953FE9"/>
    <w:rsid w:val="0095481C"/>
    <w:rsid w:val="009567E6"/>
    <w:rsid w:val="00957076"/>
    <w:rsid w:val="00957132"/>
    <w:rsid w:val="009576FD"/>
    <w:rsid w:val="009578EB"/>
    <w:rsid w:val="009578FF"/>
    <w:rsid w:val="00960446"/>
    <w:rsid w:val="009610ED"/>
    <w:rsid w:val="00961DDB"/>
    <w:rsid w:val="009633B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1169"/>
    <w:rsid w:val="009A1AAC"/>
    <w:rsid w:val="009A3789"/>
    <w:rsid w:val="009A4860"/>
    <w:rsid w:val="009A6919"/>
    <w:rsid w:val="009A6AC7"/>
    <w:rsid w:val="009A6CC2"/>
    <w:rsid w:val="009A7831"/>
    <w:rsid w:val="009B0408"/>
    <w:rsid w:val="009B0843"/>
    <w:rsid w:val="009B1E47"/>
    <w:rsid w:val="009B2CED"/>
    <w:rsid w:val="009B345D"/>
    <w:rsid w:val="009B5A4D"/>
    <w:rsid w:val="009B7321"/>
    <w:rsid w:val="009B7A72"/>
    <w:rsid w:val="009B7BB8"/>
    <w:rsid w:val="009C126A"/>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2FAD"/>
    <w:rsid w:val="00A03978"/>
    <w:rsid w:val="00A05DF3"/>
    <w:rsid w:val="00A0670C"/>
    <w:rsid w:val="00A07E08"/>
    <w:rsid w:val="00A12798"/>
    <w:rsid w:val="00A153BE"/>
    <w:rsid w:val="00A15DEE"/>
    <w:rsid w:val="00A16607"/>
    <w:rsid w:val="00A167B5"/>
    <w:rsid w:val="00A168A6"/>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5F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2B7B"/>
    <w:rsid w:val="00A74692"/>
    <w:rsid w:val="00A7618B"/>
    <w:rsid w:val="00A7640B"/>
    <w:rsid w:val="00A7778B"/>
    <w:rsid w:val="00A803BC"/>
    <w:rsid w:val="00A80969"/>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0960"/>
    <w:rsid w:val="00AE3DE1"/>
    <w:rsid w:val="00AE44AC"/>
    <w:rsid w:val="00AE63B3"/>
    <w:rsid w:val="00AE6E76"/>
    <w:rsid w:val="00AE7527"/>
    <w:rsid w:val="00AF259C"/>
    <w:rsid w:val="00AF2D54"/>
    <w:rsid w:val="00AF3458"/>
    <w:rsid w:val="00AF3F7B"/>
    <w:rsid w:val="00AF42B4"/>
    <w:rsid w:val="00AF4B8A"/>
    <w:rsid w:val="00AF4F1B"/>
    <w:rsid w:val="00AF5EC6"/>
    <w:rsid w:val="00AF6E8A"/>
    <w:rsid w:val="00AF7213"/>
    <w:rsid w:val="00AF7D92"/>
    <w:rsid w:val="00B00C28"/>
    <w:rsid w:val="00B011CC"/>
    <w:rsid w:val="00B04048"/>
    <w:rsid w:val="00B04F3D"/>
    <w:rsid w:val="00B05702"/>
    <w:rsid w:val="00B06DD9"/>
    <w:rsid w:val="00B07CD6"/>
    <w:rsid w:val="00B07E52"/>
    <w:rsid w:val="00B10010"/>
    <w:rsid w:val="00B11775"/>
    <w:rsid w:val="00B12660"/>
    <w:rsid w:val="00B1302D"/>
    <w:rsid w:val="00B149A6"/>
    <w:rsid w:val="00B1513F"/>
    <w:rsid w:val="00B15B31"/>
    <w:rsid w:val="00B15B89"/>
    <w:rsid w:val="00B1746F"/>
    <w:rsid w:val="00B17EA8"/>
    <w:rsid w:val="00B20725"/>
    <w:rsid w:val="00B20B94"/>
    <w:rsid w:val="00B2506B"/>
    <w:rsid w:val="00B2628E"/>
    <w:rsid w:val="00B266B0"/>
    <w:rsid w:val="00B27921"/>
    <w:rsid w:val="00B3000E"/>
    <w:rsid w:val="00B326A8"/>
    <w:rsid w:val="00B329EB"/>
    <w:rsid w:val="00B33508"/>
    <w:rsid w:val="00B3377E"/>
    <w:rsid w:val="00B35786"/>
    <w:rsid w:val="00B35DA4"/>
    <w:rsid w:val="00B40A96"/>
    <w:rsid w:val="00B4184B"/>
    <w:rsid w:val="00B422A7"/>
    <w:rsid w:val="00B42A32"/>
    <w:rsid w:val="00B42FA6"/>
    <w:rsid w:val="00B4399E"/>
    <w:rsid w:val="00B43A16"/>
    <w:rsid w:val="00B45C10"/>
    <w:rsid w:val="00B45CE1"/>
    <w:rsid w:val="00B46A75"/>
    <w:rsid w:val="00B500CD"/>
    <w:rsid w:val="00B5239C"/>
    <w:rsid w:val="00B53893"/>
    <w:rsid w:val="00B548C2"/>
    <w:rsid w:val="00B55428"/>
    <w:rsid w:val="00B55E5C"/>
    <w:rsid w:val="00B570BF"/>
    <w:rsid w:val="00B61188"/>
    <w:rsid w:val="00B62047"/>
    <w:rsid w:val="00B63337"/>
    <w:rsid w:val="00B6369F"/>
    <w:rsid w:val="00B639D7"/>
    <w:rsid w:val="00B64AA7"/>
    <w:rsid w:val="00B66594"/>
    <w:rsid w:val="00B67805"/>
    <w:rsid w:val="00B70A76"/>
    <w:rsid w:val="00B721CD"/>
    <w:rsid w:val="00B7267A"/>
    <w:rsid w:val="00B726FF"/>
    <w:rsid w:val="00B7291A"/>
    <w:rsid w:val="00B72AA4"/>
    <w:rsid w:val="00B75454"/>
    <w:rsid w:val="00B76BCD"/>
    <w:rsid w:val="00B76EE9"/>
    <w:rsid w:val="00B77880"/>
    <w:rsid w:val="00B80D90"/>
    <w:rsid w:val="00B82613"/>
    <w:rsid w:val="00B828B5"/>
    <w:rsid w:val="00B84E9C"/>
    <w:rsid w:val="00B85522"/>
    <w:rsid w:val="00B869DF"/>
    <w:rsid w:val="00B90E2A"/>
    <w:rsid w:val="00B90F2A"/>
    <w:rsid w:val="00B9198D"/>
    <w:rsid w:val="00B93008"/>
    <w:rsid w:val="00B9406D"/>
    <w:rsid w:val="00B94BA7"/>
    <w:rsid w:val="00B94BE9"/>
    <w:rsid w:val="00B94E0E"/>
    <w:rsid w:val="00B97CA3"/>
    <w:rsid w:val="00BA3D7B"/>
    <w:rsid w:val="00BA76A9"/>
    <w:rsid w:val="00BB3E2B"/>
    <w:rsid w:val="00BB5043"/>
    <w:rsid w:val="00BB5D1C"/>
    <w:rsid w:val="00BB6552"/>
    <w:rsid w:val="00BB6B9B"/>
    <w:rsid w:val="00BB754F"/>
    <w:rsid w:val="00BC07D4"/>
    <w:rsid w:val="00BC0A5D"/>
    <w:rsid w:val="00BC0BE3"/>
    <w:rsid w:val="00BC1AD9"/>
    <w:rsid w:val="00BC32E7"/>
    <w:rsid w:val="00BC348E"/>
    <w:rsid w:val="00BC58B9"/>
    <w:rsid w:val="00BD3E68"/>
    <w:rsid w:val="00BD598A"/>
    <w:rsid w:val="00BD75B4"/>
    <w:rsid w:val="00BD7BFE"/>
    <w:rsid w:val="00BD7D14"/>
    <w:rsid w:val="00BE02B4"/>
    <w:rsid w:val="00BE0A4E"/>
    <w:rsid w:val="00BE1553"/>
    <w:rsid w:val="00BE4EC9"/>
    <w:rsid w:val="00BE631E"/>
    <w:rsid w:val="00BF0CCF"/>
    <w:rsid w:val="00BF0FC5"/>
    <w:rsid w:val="00BF10BC"/>
    <w:rsid w:val="00BF21AC"/>
    <w:rsid w:val="00BF2E53"/>
    <w:rsid w:val="00BF3133"/>
    <w:rsid w:val="00BF3669"/>
    <w:rsid w:val="00BF3C0D"/>
    <w:rsid w:val="00BF711C"/>
    <w:rsid w:val="00BF7C74"/>
    <w:rsid w:val="00C00ED8"/>
    <w:rsid w:val="00C03309"/>
    <w:rsid w:val="00C038B7"/>
    <w:rsid w:val="00C067D5"/>
    <w:rsid w:val="00C072FE"/>
    <w:rsid w:val="00C12E39"/>
    <w:rsid w:val="00C14164"/>
    <w:rsid w:val="00C15D8E"/>
    <w:rsid w:val="00C17012"/>
    <w:rsid w:val="00C178FB"/>
    <w:rsid w:val="00C22B28"/>
    <w:rsid w:val="00C22B5A"/>
    <w:rsid w:val="00C23E6D"/>
    <w:rsid w:val="00C257B7"/>
    <w:rsid w:val="00C272E8"/>
    <w:rsid w:val="00C311EC"/>
    <w:rsid w:val="00C31417"/>
    <w:rsid w:val="00C33359"/>
    <w:rsid w:val="00C34797"/>
    <w:rsid w:val="00C348D6"/>
    <w:rsid w:val="00C365E7"/>
    <w:rsid w:val="00C36E34"/>
    <w:rsid w:val="00C404EE"/>
    <w:rsid w:val="00C40D2D"/>
    <w:rsid w:val="00C40FC3"/>
    <w:rsid w:val="00C4171B"/>
    <w:rsid w:val="00C42689"/>
    <w:rsid w:val="00C42988"/>
    <w:rsid w:val="00C42BD4"/>
    <w:rsid w:val="00C43547"/>
    <w:rsid w:val="00C43FF0"/>
    <w:rsid w:val="00C44641"/>
    <w:rsid w:val="00C45EF5"/>
    <w:rsid w:val="00C46B7E"/>
    <w:rsid w:val="00C50A4E"/>
    <w:rsid w:val="00C520B1"/>
    <w:rsid w:val="00C522D6"/>
    <w:rsid w:val="00C54020"/>
    <w:rsid w:val="00C5406F"/>
    <w:rsid w:val="00C545C5"/>
    <w:rsid w:val="00C55566"/>
    <w:rsid w:val="00C6038F"/>
    <w:rsid w:val="00C61D4B"/>
    <w:rsid w:val="00C62B0A"/>
    <w:rsid w:val="00C63F08"/>
    <w:rsid w:val="00C6528C"/>
    <w:rsid w:val="00C661E8"/>
    <w:rsid w:val="00C6648F"/>
    <w:rsid w:val="00C70084"/>
    <w:rsid w:val="00C7235B"/>
    <w:rsid w:val="00C72E18"/>
    <w:rsid w:val="00C731AD"/>
    <w:rsid w:val="00C7380B"/>
    <w:rsid w:val="00C74421"/>
    <w:rsid w:val="00C7542D"/>
    <w:rsid w:val="00C75F2F"/>
    <w:rsid w:val="00C75FEE"/>
    <w:rsid w:val="00C76F1D"/>
    <w:rsid w:val="00C77D26"/>
    <w:rsid w:val="00C80BDF"/>
    <w:rsid w:val="00C84D39"/>
    <w:rsid w:val="00C85277"/>
    <w:rsid w:val="00C85D76"/>
    <w:rsid w:val="00C873AC"/>
    <w:rsid w:val="00C87681"/>
    <w:rsid w:val="00C93462"/>
    <w:rsid w:val="00C94384"/>
    <w:rsid w:val="00C94A34"/>
    <w:rsid w:val="00C94C2B"/>
    <w:rsid w:val="00C96F79"/>
    <w:rsid w:val="00C97CF9"/>
    <w:rsid w:val="00CA0642"/>
    <w:rsid w:val="00CA17DD"/>
    <w:rsid w:val="00CA1863"/>
    <w:rsid w:val="00CA192A"/>
    <w:rsid w:val="00CA26CE"/>
    <w:rsid w:val="00CA391D"/>
    <w:rsid w:val="00CA3ACD"/>
    <w:rsid w:val="00CA4F8B"/>
    <w:rsid w:val="00CB09DA"/>
    <w:rsid w:val="00CB0BD9"/>
    <w:rsid w:val="00CB1CAC"/>
    <w:rsid w:val="00CB1D87"/>
    <w:rsid w:val="00CB1DE8"/>
    <w:rsid w:val="00CB1E3B"/>
    <w:rsid w:val="00CB1F1D"/>
    <w:rsid w:val="00CB4212"/>
    <w:rsid w:val="00CB600D"/>
    <w:rsid w:val="00CB71F8"/>
    <w:rsid w:val="00CC26DB"/>
    <w:rsid w:val="00CC300C"/>
    <w:rsid w:val="00CC35AE"/>
    <w:rsid w:val="00CC3DAA"/>
    <w:rsid w:val="00CC43B0"/>
    <w:rsid w:val="00CC49C7"/>
    <w:rsid w:val="00CC4C2C"/>
    <w:rsid w:val="00CC5057"/>
    <w:rsid w:val="00CC587F"/>
    <w:rsid w:val="00CD078F"/>
    <w:rsid w:val="00CD121E"/>
    <w:rsid w:val="00CD1922"/>
    <w:rsid w:val="00CD28F0"/>
    <w:rsid w:val="00CD3ED8"/>
    <w:rsid w:val="00CD736C"/>
    <w:rsid w:val="00CD761D"/>
    <w:rsid w:val="00CD76B5"/>
    <w:rsid w:val="00CE2346"/>
    <w:rsid w:val="00CE2B02"/>
    <w:rsid w:val="00CE4F2D"/>
    <w:rsid w:val="00CE6F0F"/>
    <w:rsid w:val="00CE7C7C"/>
    <w:rsid w:val="00CF002F"/>
    <w:rsid w:val="00CF0246"/>
    <w:rsid w:val="00CF0C02"/>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7D93"/>
    <w:rsid w:val="00D12325"/>
    <w:rsid w:val="00D14487"/>
    <w:rsid w:val="00D15E7E"/>
    <w:rsid w:val="00D162EF"/>
    <w:rsid w:val="00D20016"/>
    <w:rsid w:val="00D207A7"/>
    <w:rsid w:val="00D20CD6"/>
    <w:rsid w:val="00D20E00"/>
    <w:rsid w:val="00D21DBE"/>
    <w:rsid w:val="00D2279F"/>
    <w:rsid w:val="00D22AF1"/>
    <w:rsid w:val="00D22E93"/>
    <w:rsid w:val="00D242DA"/>
    <w:rsid w:val="00D26448"/>
    <w:rsid w:val="00D264CE"/>
    <w:rsid w:val="00D26670"/>
    <w:rsid w:val="00D27137"/>
    <w:rsid w:val="00D27B8B"/>
    <w:rsid w:val="00D31B6E"/>
    <w:rsid w:val="00D31D01"/>
    <w:rsid w:val="00D3232B"/>
    <w:rsid w:val="00D3239F"/>
    <w:rsid w:val="00D324A4"/>
    <w:rsid w:val="00D3250C"/>
    <w:rsid w:val="00D328F6"/>
    <w:rsid w:val="00D3462C"/>
    <w:rsid w:val="00D35198"/>
    <w:rsid w:val="00D3584B"/>
    <w:rsid w:val="00D403A8"/>
    <w:rsid w:val="00D41004"/>
    <w:rsid w:val="00D42240"/>
    <w:rsid w:val="00D427C3"/>
    <w:rsid w:val="00D42EB8"/>
    <w:rsid w:val="00D44932"/>
    <w:rsid w:val="00D45C59"/>
    <w:rsid w:val="00D46111"/>
    <w:rsid w:val="00D47C16"/>
    <w:rsid w:val="00D502AF"/>
    <w:rsid w:val="00D50764"/>
    <w:rsid w:val="00D50C12"/>
    <w:rsid w:val="00D518FF"/>
    <w:rsid w:val="00D51A77"/>
    <w:rsid w:val="00D53649"/>
    <w:rsid w:val="00D53830"/>
    <w:rsid w:val="00D54FB3"/>
    <w:rsid w:val="00D55889"/>
    <w:rsid w:val="00D56B5F"/>
    <w:rsid w:val="00D57A3F"/>
    <w:rsid w:val="00D57AF0"/>
    <w:rsid w:val="00D62ECD"/>
    <w:rsid w:val="00D6334B"/>
    <w:rsid w:val="00D64426"/>
    <w:rsid w:val="00D645A3"/>
    <w:rsid w:val="00D65D78"/>
    <w:rsid w:val="00D67BC5"/>
    <w:rsid w:val="00D7021B"/>
    <w:rsid w:val="00D70D33"/>
    <w:rsid w:val="00D73077"/>
    <w:rsid w:val="00D736A2"/>
    <w:rsid w:val="00D73C57"/>
    <w:rsid w:val="00D742FF"/>
    <w:rsid w:val="00D758B3"/>
    <w:rsid w:val="00D75A92"/>
    <w:rsid w:val="00D76ADC"/>
    <w:rsid w:val="00D77413"/>
    <w:rsid w:val="00D81F10"/>
    <w:rsid w:val="00D8201E"/>
    <w:rsid w:val="00D84A57"/>
    <w:rsid w:val="00D84C3B"/>
    <w:rsid w:val="00D874DF"/>
    <w:rsid w:val="00D87A12"/>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951"/>
    <w:rsid w:val="00DD0F95"/>
    <w:rsid w:val="00DD1362"/>
    <w:rsid w:val="00DD1C4B"/>
    <w:rsid w:val="00DD1F7B"/>
    <w:rsid w:val="00DD229E"/>
    <w:rsid w:val="00DD3029"/>
    <w:rsid w:val="00DD55E0"/>
    <w:rsid w:val="00DD5E12"/>
    <w:rsid w:val="00DE0C66"/>
    <w:rsid w:val="00DE1904"/>
    <w:rsid w:val="00DE3DBB"/>
    <w:rsid w:val="00DE43A2"/>
    <w:rsid w:val="00DE4A74"/>
    <w:rsid w:val="00DE4B05"/>
    <w:rsid w:val="00DE541C"/>
    <w:rsid w:val="00DE71E8"/>
    <w:rsid w:val="00DE737B"/>
    <w:rsid w:val="00DF0587"/>
    <w:rsid w:val="00DF100B"/>
    <w:rsid w:val="00DF23CA"/>
    <w:rsid w:val="00DF2929"/>
    <w:rsid w:val="00DF3B76"/>
    <w:rsid w:val="00DF4359"/>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39D1"/>
    <w:rsid w:val="00E26727"/>
    <w:rsid w:val="00E26970"/>
    <w:rsid w:val="00E27791"/>
    <w:rsid w:val="00E30F2D"/>
    <w:rsid w:val="00E319DB"/>
    <w:rsid w:val="00E31AFC"/>
    <w:rsid w:val="00E3409E"/>
    <w:rsid w:val="00E34F76"/>
    <w:rsid w:val="00E37BE5"/>
    <w:rsid w:val="00E41A27"/>
    <w:rsid w:val="00E430C7"/>
    <w:rsid w:val="00E4608B"/>
    <w:rsid w:val="00E501D3"/>
    <w:rsid w:val="00E53A01"/>
    <w:rsid w:val="00E564C4"/>
    <w:rsid w:val="00E567C9"/>
    <w:rsid w:val="00E604C4"/>
    <w:rsid w:val="00E60809"/>
    <w:rsid w:val="00E611AE"/>
    <w:rsid w:val="00E61300"/>
    <w:rsid w:val="00E614F2"/>
    <w:rsid w:val="00E6201A"/>
    <w:rsid w:val="00E635B9"/>
    <w:rsid w:val="00E65D15"/>
    <w:rsid w:val="00E66C49"/>
    <w:rsid w:val="00E67EE5"/>
    <w:rsid w:val="00E7013A"/>
    <w:rsid w:val="00E74F5D"/>
    <w:rsid w:val="00E76034"/>
    <w:rsid w:val="00E80440"/>
    <w:rsid w:val="00E80515"/>
    <w:rsid w:val="00E817E0"/>
    <w:rsid w:val="00E819FB"/>
    <w:rsid w:val="00E82EE4"/>
    <w:rsid w:val="00E831E7"/>
    <w:rsid w:val="00E843B5"/>
    <w:rsid w:val="00E84A3B"/>
    <w:rsid w:val="00E85307"/>
    <w:rsid w:val="00E907E4"/>
    <w:rsid w:val="00E90A24"/>
    <w:rsid w:val="00E90C34"/>
    <w:rsid w:val="00E919AC"/>
    <w:rsid w:val="00E92CB4"/>
    <w:rsid w:val="00E946A6"/>
    <w:rsid w:val="00E947E4"/>
    <w:rsid w:val="00E94C9F"/>
    <w:rsid w:val="00E96A29"/>
    <w:rsid w:val="00E96B28"/>
    <w:rsid w:val="00E96FE6"/>
    <w:rsid w:val="00EA0A5C"/>
    <w:rsid w:val="00EA0AD2"/>
    <w:rsid w:val="00EA0CF0"/>
    <w:rsid w:val="00EA1D43"/>
    <w:rsid w:val="00EA4EC9"/>
    <w:rsid w:val="00EA5E0F"/>
    <w:rsid w:val="00EA6FE4"/>
    <w:rsid w:val="00EA7723"/>
    <w:rsid w:val="00EA7F4C"/>
    <w:rsid w:val="00EB1D47"/>
    <w:rsid w:val="00EB2146"/>
    <w:rsid w:val="00EB2317"/>
    <w:rsid w:val="00EB279B"/>
    <w:rsid w:val="00EB2ABB"/>
    <w:rsid w:val="00EB55CA"/>
    <w:rsid w:val="00EB584C"/>
    <w:rsid w:val="00EB5D88"/>
    <w:rsid w:val="00EB7307"/>
    <w:rsid w:val="00EC14B0"/>
    <w:rsid w:val="00EC204E"/>
    <w:rsid w:val="00EC249E"/>
    <w:rsid w:val="00EC2CFF"/>
    <w:rsid w:val="00EC5F2F"/>
    <w:rsid w:val="00EC651E"/>
    <w:rsid w:val="00EC692E"/>
    <w:rsid w:val="00EC745E"/>
    <w:rsid w:val="00EC7EAF"/>
    <w:rsid w:val="00ED1759"/>
    <w:rsid w:val="00ED27C3"/>
    <w:rsid w:val="00ED33AE"/>
    <w:rsid w:val="00ED3775"/>
    <w:rsid w:val="00ED4A6D"/>
    <w:rsid w:val="00ED6D4A"/>
    <w:rsid w:val="00ED738C"/>
    <w:rsid w:val="00ED7918"/>
    <w:rsid w:val="00ED7FD3"/>
    <w:rsid w:val="00EE3663"/>
    <w:rsid w:val="00EE41C4"/>
    <w:rsid w:val="00EE4A40"/>
    <w:rsid w:val="00EE76A9"/>
    <w:rsid w:val="00EE799E"/>
    <w:rsid w:val="00EE7C7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17C5F"/>
    <w:rsid w:val="00F2052B"/>
    <w:rsid w:val="00F210C7"/>
    <w:rsid w:val="00F213FF"/>
    <w:rsid w:val="00F2260F"/>
    <w:rsid w:val="00F242AD"/>
    <w:rsid w:val="00F247F2"/>
    <w:rsid w:val="00F252A8"/>
    <w:rsid w:val="00F2608D"/>
    <w:rsid w:val="00F265F7"/>
    <w:rsid w:val="00F27FA6"/>
    <w:rsid w:val="00F33DC8"/>
    <w:rsid w:val="00F34444"/>
    <w:rsid w:val="00F357A6"/>
    <w:rsid w:val="00F360A6"/>
    <w:rsid w:val="00F4065A"/>
    <w:rsid w:val="00F40F19"/>
    <w:rsid w:val="00F4275C"/>
    <w:rsid w:val="00F45693"/>
    <w:rsid w:val="00F47983"/>
    <w:rsid w:val="00F52339"/>
    <w:rsid w:val="00F5277A"/>
    <w:rsid w:val="00F52876"/>
    <w:rsid w:val="00F532E8"/>
    <w:rsid w:val="00F537FF"/>
    <w:rsid w:val="00F560FE"/>
    <w:rsid w:val="00F605B6"/>
    <w:rsid w:val="00F6111C"/>
    <w:rsid w:val="00F613EC"/>
    <w:rsid w:val="00F614C0"/>
    <w:rsid w:val="00F61647"/>
    <w:rsid w:val="00F61F5F"/>
    <w:rsid w:val="00F657CF"/>
    <w:rsid w:val="00F66A00"/>
    <w:rsid w:val="00F677CA"/>
    <w:rsid w:val="00F713A3"/>
    <w:rsid w:val="00F71A8F"/>
    <w:rsid w:val="00F75330"/>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68DC"/>
    <w:rsid w:val="00FA6E7F"/>
    <w:rsid w:val="00FA7114"/>
    <w:rsid w:val="00FB0826"/>
    <w:rsid w:val="00FB2379"/>
    <w:rsid w:val="00FB4B8A"/>
    <w:rsid w:val="00FB5152"/>
    <w:rsid w:val="00FB680E"/>
    <w:rsid w:val="00FC0065"/>
    <w:rsid w:val="00FC3AEE"/>
    <w:rsid w:val="00FC6238"/>
    <w:rsid w:val="00FC78AD"/>
    <w:rsid w:val="00FD0D70"/>
    <w:rsid w:val="00FD33FC"/>
    <w:rsid w:val="00FD3730"/>
    <w:rsid w:val="00FD3ADE"/>
    <w:rsid w:val="00FD3B08"/>
    <w:rsid w:val="00FD4806"/>
    <w:rsid w:val="00FD4BA4"/>
    <w:rsid w:val="00FD534E"/>
    <w:rsid w:val="00FD56C7"/>
    <w:rsid w:val="00FD5CBB"/>
    <w:rsid w:val="00FD6B74"/>
    <w:rsid w:val="00FD70AE"/>
    <w:rsid w:val="00FE002E"/>
    <w:rsid w:val="00FE04B0"/>
    <w:rsid w:val="00FE2398"/>
    <w:rsid w:val="00FE515A"/>
    <w:rsid w:val="00FE5624"/>
    <w:rsid w:val="00FE5D2C"/>
    <w:rsid w:val="00FE5FBF"/>
    <w:rsid w:val="00FE6C25"/>
    <w:rsid w:val="00FF033A"/>
    <w:rsid w:val="00FF035A"/>
    <w:rsid w:val="00FF0964"/>
    <w:rsid w:val="00FF16F2"/>
    <w:rsid w:val="00FF1D24"/>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10871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439965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SP-5AIRPNAIUNRU-1830940522-475</_dlc_DocId>
    <_dlc_DocIdUrl xmlns="71c5aaf6-e6ce-465b-b873-5148d2a4c105">
      <Url>https://nokia.sharepoint.com/sites/c5g/5gradio/_layouts/15/DocIdRedir.aspx?ID=SP-5AIRPNAIUNRU-1830940522-475</Url>
      <Description>SP-5AIRPNAIUNRU-1830940522-475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FA16D849-0571-4140-9C0D-F94276A81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F27D3C-6A2E-45EE-A18A-BE324041A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35</TotalTime>
  <Pages>5</Pages>
  <Words>783</Words>
  <Characters>6346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5</cp:revision>
  <cp:lastPrinted>2017-03-20T08:16:00Z</cp:lastPrinted>
  <dcterms:created xsi:type="dcterms:W3CDTF">2017-03-24T06:02:00Z</dcterms:created>
  <dcterms:modified xsi:type="dcterms:W3CDTF">2017-03-24T09:55:00Z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622739d9-c630-4859-a235-4d7abecb2475</vt:lpwstr>
  </property>
</Properties>
</file>